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3totv1grzyos" w:id="0"/>
      <w:bookmarkEnd w:id="0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SHOPPINGS, HIPERMERCADOS E GRANDES CENTROS COMERCIAIS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TERMO DE REFERÊNCIA ESPECÍFICO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PARA ELABORAÇÃO DE ESTUDO DE IMPACTO DE VIZINHANÇA - EIV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i w:val="1"/>
          <w:iCs w:val="1"/>
          <w:rtl w:val="0"/>
        </w:rPr>
        <w:t xml:space="preserve">E RELATÓRIO DE IMPACTO DE VIZINHANÇA - RIV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="36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md5pn7uluqo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presente Termo de Referência é emitido pelo Grupo Técnico de Monitoramento e Avaliação do Planejamento Urbano – GTMA, em conformidade com a Lei Complementar Municipal nº 073/2023, que institui o Plano Diretor de Desenvolvimento do Município de Alegrete – PDDM. Nos termos dos arts. 283 e 284 do Plano Diretor, a construção, ampliação, instalação, modificação e operação de empreendimentos, atividades e intervenções urbanísticas causadoras de impactos ambientais, culturais, urbanos e socioeconômicos de vizinhança estão sujeitas à avaliação mediante Estudo de Impacto de Vizinhança – EIV e seu respectivo Relatório de Impacto de Vizinhança – RIV, previamente à emissão das licenças ou alvarás de construção, reforma ou funcionamento.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EIV/RIV tem por objetivo, entre outros, definir medidas mitigadoras e compensatórias em relação aos impactos negativos, intensificar os impactos positivos, democratizar o processo de licenciamento urbano e ambiental, orientar adaptações de projetos às características urbanísticas, ambientais, culturais e socioeconômicas locais, subsidiar a tomada de decisão do Poder Público e contribuir para a garantia de boas condições de saúde, segurança e qualidade de vida da população residente, usuária e circulante na área de influência do empreendimento.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Este Termo de Referência específico estabelece as diretrizes técnicas e documentais aplicáveis a shoppings centers, grandes centros comerciais, hipermercados, atacarejos e empreendimentos similares, complementando o Termo de Referência Geral do Município e observando o Estatuto da Cidade, a legislação urbanística municipal e as normas técnicas pertinentes.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Finalidade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Avaliar, por meio do EIV/RIV, os impactos de shoppings, grandes centros comerciais, hipermercados, atacarejos e empreendimentos congêneres, especialmente quanto 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mobilidade urbana, tráfego e circulação interna e externa;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demanda por vagas de estacionamento e acesso por pedestres e ciclistas;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ruído, horários de funcionamento e atividades noturnas;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geração de resíduos sólidos e efluentes;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segurança urbana, iluminação e vigilância;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impactos sobre o comércio local e a dinâmica socioeconômica.</w:t>
      </w:r>
    </w:p>
    <w:p w:rsidR="00000000" w:rsidDel="00000000" w:rsidP="00000000" w:rsidRDefault="00000000" w:rsidRPr="00000000" w14:paraId="00000016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Aplicabilidade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Aplica-se a: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shoppings centers e centros comerciais acima do limite municipal aplicável para exigência de EIV;</w:t>
        <w:br w:type="textWrapping"/>
        <w:t xml:space="preserve">II – hipermercados, atacarejos, centros empresariais e de negócios de grande porte;</w:t>
        <w:br w:type="textWrapping"/>
        <w:t xml:space="preserve">III – empreendimentos com combinação de comércio, serviços, cinemas, áreas gastronômicas e lazer;</w:t>
        <w:br w:type="textWrapping"/>
        <w:t xml:space="preserve">IV – outros centros comerciais que, pela dimensão, localização ou atração de fluxo, sejam considerados de impacto relevante pelo órgão competente e pelo GTMA.</w:t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As orientações deste Termo de Referência Específico não substituem o Termo de Referência Geral. O EIV/RIV deverá atender integralmente ao conteúdo mínimo geral, acrescido dos itens específicos aqui previstos.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Diretrizes específicas para o conteúdo do EIV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lgv53sf4k5pe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3.1 Mobilidade urbana, tráfego e circulação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EIV deverá conter:</w:t>
      </w:r>
    </w:p>
    <w:p w:rsidR="00000000" w:rsidDel="00000000" w:rsidP="00000000" w:rsidRDefault="00000000" w:rsidRPr="00000000" w14:paraId="0000002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estudo de tráfego detalhado, com:</w:t>
        <w:br w:type="textWrapping"/>
        <w:t xml:space="preserve">a) estimativa de geração de viagens (veículos, transporte coletivo, pedestres, ciclistas);</w:t>
        <w:br w:type="textWrapping"/>
        <w:t xml:space="preserve">b) análise de picos de movimento (manhã, tarde, noite, finais de semana, datas especiais);</w:t>
        <w:br w:type="textWrapping"/>
        <w:t xml:space="preserve">c) avaliação de saturação em cruzamentos, rotatórias e interseções próximas.</w:t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II – plano de acesso e estacionamento, indicando:</w:t>
        <w:br w:type="textWrapping"/>
        <w:t xml:space="preserve">a) acessos de veículos, entradas e saídas para o sistema viário;</w:t>
        <w:br w:type="textWrapping"/>
        <w:t xml:space="preserve">b) número de vagas ofertadas e sua distribuição (subsolos, pavimentos, superfície etc.);</w:t>
        <w:br w:type="textWrapping"/>
        <w:t xml:space="preserve">c) circulação interna de veículos, áreas de carga e descarga, circulação de caminhões de abastecimento.</w:t>
      </w:r>
    </w:p>
    <w:p w:rsidR="00000000" w:rsidDel="00000000" w:rsidP="00000000" w:rsidRDefault="00000000" w:rsidRPr="00000000" w14:paraId="00000023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III – análise das rotas para pedestres, ciclistas e transporte coletivo:</w:t>
        <w:br w:type="textWrapping"/>
        <w:t xml:space="preserve">a) continuidade de calçadas, travessias, rampas e acessibilidade universal;</w:t>
        <w:br w:type="textWrapping"/>
        <w:t xml:space="preserve">b) conexão com ciclovias ou ciclofaixas existentes ou previstas;</w:t>
        <w:br w:type="textWrapping"/>
        <w:t xml:space="preserve">c) localização e adequação de pontos de ônibus e terminais próximos.</w:t>
      </w:r>
    </w:p>
    <w:p w:rsidR="00000000" w:rsidDel="00000000" w:rsidP="00000000" w:rsidRDefault="00000000" w:rsidRPr="00000000" w14:paraId="00000024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oeb8wjkc8sif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 Dinâmica urbana, segurança e uso noturno</w:t>
      </w:r>
    </w:p>
    <w:p w:rsidR="00000000" w:rsidDel="00000000" w:rsidP="00000000" w:rsidRDefault="00000000" w:rsidRPr="00000000" w14:paraId="00000026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EIV deverá analisar:</w:t>
      </w:r>
    </w:p>
    <w:p w:rsidR="00000000" w:rsidDel="00000000" w:rsidP="00000000" w:rsidRDefault="00000000" w:rsidRPr="00000000" w14:paraId="00000027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a vocação da área e a compatibilidade do empreendimento com a estrutura urbana existente;</w:t>
        <w:br w:type="textWrapping"/>
        <w:t xml:space="preserve">II – fluxos noturnos gerados por cinemas, áreas gastronômicas, eventos e serviços 24 horas;</w:t>
        <w:br w:type="textWrapping"/>
        <w:t xml:space="preserve">III – condições de segurança urbana, incluindo:</w:t>
        <w:br w:type="textWrapping"/>
        <w:t xml:space="preserve">a) iluminação externa e em estacionamentos;</w:t>
        <w:br w:type="textWrapping"/>
        <w:t xml:space="preserve">b) vigilância, câmeras e presença de segurança privada;</w:t>
        <w:br w:type="textWrapping"/>
        <w:t xml:space="preserve">c) articulação com a guarda municipal e demais órgãos de segurança, quando cabível.</w:t>
      </w:r>
    </w:p>
    <w:p w:rsidR="00000000" w:rsidDel="00000000" w:rsidP="00000000" w:rsidRDefault="00000000" w:rsidRPr="00000000" w14:paraId="00000028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IV – definição da zona de impacto e dispersão de fluxos, abrangendo bairros e vias mais afetadas por tráfego, ruído e circulação de pessoas.</w:t>
      </w:r>
    </w:p>
    <w:p w:rsidR="00000000" w:rsidDel="00000000" w:rsidP="00000000" w:rsidRDefault="00000000" w:rsidRPr="00000000" w14:paraId="0000002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zydxm9gpo0h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 Impactos ambientais urbanos e gestão de resíduos</w:t>
      </w:r>
    </w:p>
    <w:p w:rsidR="00000000" w:rsidDel="00000000" w:rsidP="00000000" w:rsidRDefault="00000000" w:rsidRPr="00000000" w14:paraId="0000002B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EIV deverá tratar:</w:t>
      </w:r>
    </w:p>
    <w:p w:rsidR="00000000" w:rsidDel="00000000" w:rsidP="00000000" w:rsidRDefault="00000000" w:rsidRPr="00000000" w14:paraId="0000002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de ruído e vibração ligados à movimentação de veículos, equipamentos de climatização, docas de carga e descarga e áreas de lazer;</w:t>
        <w:br w:type="textWrapping"/>
        <w:t xml:space="preserve">II – da gestão de resíduos sólidos comerciais, com atenção a:</w:t>
        <w:br w:type="textWrapping"/>
        <w:t xml:space="preserve">a) grandes volumes de resíduos recicláveis (papel, plástico, vidro, metal);</w:t>
        <w:br w:type="textWrapping"/>
        <w:t xml:space="preserve">b) resíduos orgânicos de áreas gastronômicas (restaurantes, praças de alimentação);</w:t>
        <w:br w:type="textWrapping"/>
        <w:t xml:space="preserve">c) óleos e gorduras, resíduos perigosos de lojas específicas (farmácias, oficinas internas etc.).</w:t>
      </w:r>
    </w:p>
    <w:p w:rsidR="00000000" w:rsidDel="00000000" w:rsidP="00000000" w:rsidRDefault="00000000" w:rsidRPr="00000000" w14:paraId="0000002D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III – de efluentes líquidos, incluindo:</w:t>
        <w:br w:type="textWrapping"/>
        <w:t xml:space="preserve">a) sanitários (banheiros de grande fluxo);</w:t>
        <w:br w:type="textWrapping"/>
        <w:t xml:space="preserve">b) efluentes de áreas de preparo de alimentos;</w:t>
        <w:br w:type="textWrapping"/>
        <w:t xml:space="preserve">c) eventual necessidade de pré-tratamento.</w:t>
      </w:r>
    </w:p>
    <w:p w:rsidR="00000000" w:rsidDel="00000000" w:rsidP="00000000" w:rsidRDefault="00000000" w:rsidRPr="00000000" w14:paraId="0000002E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IV – da ventilação mecânica e exaustão de sistemas alimentares (cozinhas industriais, praças de alimentação) e seus impactos na vizinhança (odores, ruído de exaustores etc.).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3.4 Economia local, empregos e comércio de entorno</w:t>
      </w:r>
    </w:p>
    <w:p w:rsidR="00000000" w:rsidDel="00000000" w:rsidP="00000000" w:rsidRDefault="00000000" w:rsidRPr="00000000" w14:paraId="0000003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 EIV deverá:</w:t>
      </w:r>
    </w:p>
    <w:p w:rsidR="00000000" w:rsidDel="00000000" w:rsidP="00000000" w:rsidRDefault="00000000" w:rsidRPr="00000000" w14:paraId="00000032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estimar o potencial de geração de emprego e renda direto e indireto;</w:t>
        <w:br w:type="textWrapping"/>
        <w:t xml:space="preserve">II – analisar impactos sobre o comércio local de pequeno porte, incluindo riscos de fechamento de negócios e deslocamento de atividades;</w:t>
        <w:br w:type="textWrapping"/>
        <w:t xml:space="preserve">III – indicar estratégias de integração com a economia local, como programas de estímulo a fornecedores locais, feiras e parcerias com pequenos empreendedores;</w:t>
        <w:br w:type="textWrapping"/>
        <w:t xml:space="preserve">IV – avaliar efeitos sobre valores imobiliários e dinâmica socioeconômica da área.</w:t>
      </w:r>
    </w:p>
    <w:p w:rsidR="00000000" w:rsidDel="00000000" w:rsidP="00000000" w:rsidRDefault="00000000" w:rsidRPr="00000000" w14:paraId="00000033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3.5 Medidas mitigadoras, compensatórias e contrapartidas específicas</w:t>
      </w:r>
    </w:p>
    <w:p w:rsidR="00000000" w:rsidDel="00000000" w:rsidP="00000000" w:rsidRDefault="00000000" w:rsidRPr="00000000" w14:paraId="00000035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Além das medidas gerais, o EIV deverá propor:</w:t>
      </w:r>
    </w:p>
    <w:p w:rsidR="00000000" w:rsidDel="00000000" w:rsidP="00000000" w:rsidRDefault="00000000" w:rsidRPr="00000000" w14:paraId="00000036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 – programas de mobilidade (melhorias em acessos, sinalização, travessias, pontos de ônibus, ciclovias, calçadas);</w:t>
        <w:br w:type="textWrapping"/>
        <w:t xml:space="preserve">II – adoção e qualificação de áreas verdes e espaços públicos de convivência no entorno;</w:t>
        <w:br w:type="textWrapping"/>
        <w:t xml:space="preserve">III – barreiras acústicas e paisagísticas em áreas sensíveis;</w:t>
        <w:br w:type="textWrapping"/>
        <w:t xml:space="preserve">IV – plano de gestão de resíduos com triagem e logística reversa, especialmente para resíduos recicláveis e óleos;</w:t>
        <w:br w:type="textWrapping"/>
        <w:t xml:space="preserve">V – medidas de segurança urbana (iluminação, câmeras, vigilância, desenho urbano que favoreça a permanência segura de pessoas).</w:t>
      </w:r>
    </w:p>
    <w:p w:rsidR="00000000" w:rsidDel="00000000" w:rsidP="00000000" w:rsidRDefault="00000000" w:rsidRPr="00000000" w14:paraId="00000037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190"/>
        <w:gridCol w:w="3495"/>
        <w:gridCol w:w="1995"/>
        <w:tblGridChange w:id="0">
          <w:tblGrid>
            <w:gridCol w:w="2295"/>
            <w:gridCol w:w="2190"/>
            <w:gridCol w:w="3495"/>
            <w:gridCol w:w="199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Checklist Administrativo Geral para protocolo de EIV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Descrição e documentação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Exemplos</w:t>
            </w:r>
            <w:r w:rsidDel="00000000" w:rsidR="00000000" w:rsidRPr="00000000">
              <w:rPr>
                <w:rtl w:val="0"/>
              </w:rPr>
              <w:t xml:space="preserve"> de documentos aceitos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da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Social, CNPJ, endereço completo do empreendimento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Cartão CNPJ atualizado; Contrato Social ou Requerimento Empresário; Comprovante de endereço como carnê de IPTU, contas ou outro documento oficial.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Responsável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de quem responde legalmente pelo empreendimento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 e CPF ou CNH do responsável legal; Ata de eleição/posse (quando houver); Procuração ou ato de nomeação, quando o signatário não constar diretamente no contrato social.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Responsável técnico pelo EIV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 habilitado para elaborar o EIV, com comprovação de responsabilidade técnica.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(CREA) ou RRT (CAU) específica para elaboração de EIV; Comprovante de inscrição municipal do profissional ou da empresa responsável.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Direito de uso do imóvel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Comprovação de propriedade, posse ou outro título legítimo de uso do local.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atualizada do imóvel; Contrato de locação; Contrato de comodato; Autorização do proprietário.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Certidão de zoneamento e enquadramento da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Documento oficial informando o zoneamento urbano do local, usos permitidos e o enquadramento da atividade.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Certidão de Zoneamento emitida pelo Município, contendo CNAEs e uso pretendido; Parecer de zoneamento emitido pela secretaria competente.</w:t>
            </w:r>
          </w:p>
          <w:p w:rsidR="00000000" w:rsidDel="00000000" w:rsidP="00000000" w:rsidRDefault="00000000" w:rsidRPr="00000000" w14:paraId="0000005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Licenças e autorizações complementares (quando aplicável)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Licenças, certificados e autorizações de outros órgãos, quando necessários à atividade.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Alvará de Bombeiros; Licença ambiental ou protocolo; Autorizações de DNIT, DAER, DAE, concessionárias de energia/água/gás; Alvará de funcionamento vigente, quando houver.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</w:tbl>
    <w:p w:rsidR="00000000" w:rsidDel="00000000" w:rsidP="00000000" w:rsidRDefault="00000000" w:rsidRPr="00000000" w14:paraId="0000006B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775"/>
        <w:gridCol w:w="3060"/>
        <w:gridCol w:w="1995"/>
        <w:tblGridChange w:id="0">
          <w:tblGrid>
            <w:gridCol w:w="2145"/>
            <w:gridCol w:w="2775"/>
            <w:gridCol w:w="3060"/>
            <w:gridCol w:w="199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Checklist Técnico Geral para protocolo de EIV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Conteúdo do EIV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Exemplos de peças /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Caracterização do empreendimento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geral do empreendimento: localização, zoneamento; descrição técnica da atividade; fases de implantação e operação; capacidade instalada.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Memorial descritivo do empreendimento; Planta de localização e de inserção urbana com coordenadas; Quadro de áreas (terreno, área construída, taxa de ocupação, permeabilidade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Diagnóstico da área de influência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Caracterização do entorno urbano e da área de influência direta e indireta: uso e ocupação do solo; equipamentos urbanos e comunitários; perfil socioeconômico; áreas sensíveis.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 com delimitação da área de influência; Mapas temáticos (uso e ocupação do solo, equipamentos urbanos, rede viária); Texto analítico com dados socioeconômicos da área.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Infraestrutura urbana e mobilidade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da infraestrutura existente e projetada, como abastecimento de água, esgotamento sanitário, drenagem urbana, manejo de resíduos sólidos, energia elétrica, mobilidade.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descritivo das redes existentes e previstas; Plantas esquemáticas; Parecer /declaração de concessionária, quando exigidos; Análise de acessibilidade (rotas de pedestres, ciclistas, pontos de ônibus, vagas para PCD)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Avaliação de impactos urbanísticos e ambientais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e análise dos impactos positivos e negativos decorrentes da atividade no local:</w:t>
              <w:br w:type="textWrapping"/>
              <w:t xml:space="preserve">tráfego e circulação; demanda por vagas; adensamento populacional; ruído e vibração; resíduos; consumo de água e geração de efluentes; drenagem urbana; pressão sobre serviços e equipamentos urbanos; efeitos na paisagem urbana e na valorização imobiliária.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Quadro “situação atual x situação projetada” para tráfego, vagas, serviços e equipamentos; Estudos ou notas técnicas de tráfego (contagens, estimativa de geração de viagens, cenários); Mapas de adensamento viário, acessos e pontos críticos; Análise de ruído, com referência às normas técnicas pertinentes; Matriz de impactos, com síntese dos impactos relevantes.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mitigadoras, compensatórias e contrapartidas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Proposição de medidas para prevenir, mitigar, compensar ou potencializar impactos; definição de responsáveis, prazos; propostas de contrapartidas urbanísticas e programas de monitoramento.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de mitigação (tráfego, ruído, drenagem, resíduos, etc; Contrapartidas urbanísticas (melhorias em calçadas, acessibilidade, pontos de ônibus, ciclovias, drenagem, áreas verdes, mobiliário urbano etc.); Matriz de impactos x medidas (impacto, medida, responsável, prazo, indicador de acompanhamento); Programas de monitoramento com definição de indicadores.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social (quando exigida)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Registro das formas de divulgação, consulta e participação da comunidade e demais interessados, quando previstas em norma ou definidas pelo Poder Público.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audiência pública (lista de presença, síntese das manifestações, registro fotográfico); Material de divulgação (convites, publicações em meios oficiais ou canais institucionais); Outras formas de escuta registradas em relatório.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Plantas, mapas e levantamento fotográfico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gráfico que demonstre a inserção urbana, o entorno imediato e a situação atual da área de influência, com legenda, escala e norte.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 de implantação do empreendimento (acessos, vagas, áreas de carga e descarga, fluxos internos); Plantas e mapas com legenda, escala e norte indicados; Relatório fotográfico georreferenciado da área de implantação e do entorno.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Conformidade com o Termo de Referência Municipal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Demonstração de que os itens do TR Geral e do TR específico da tipologia foram atendidos no EIV/RIV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Quadro de atendimento ao TR (item do TR x seção do relatório onde foi atendido); Declaração do responsável técnico quanto ao atendimento integral do Termo de Referência; Indicação, quando houver, de itens considerados “não aplicáveis”, devidamente justificados.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4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pendente</w:t>
            </w:r>
          </w:p>
        </w:tc>
      </w:tr>
    </w:tbl>
    <w:p w:rsidR="00000000" w:rsidDel="00000000" w:rsidP="00000000" w:rsidRDefault="00000000" w:rsidRPr="00000000" w14:paraId="000000A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Além do </w:t>
      </w:r>
      <w:r w:rsidDel="00000000" w:rsidR="00000000" w:rsidRPr="00000000">
        <w:rPr>
          <w:b w:val="1"/>
          <w:bCs w:val="1"/>
          <w:rtl w:val="0"/>
        </w:rPr>
        <w:t xml:space="preserve">Checklist Administrativo Geral</w:t>
      </w:r>
      <w:r w:rsidDel="00000000" w:rsidR="00000000" w:rsidRPr="00000000">
        <w:rPr>
          <w:rtl w:val="0"/>
        </w:rPr>
        <w:t xml:space="preserve"> e do </w:t>
      </w:r>
      <w:r w:rsidDel="00000000" w:rsidR="00000000" w:rsidRPr="00000000">
        <w:rPr>
          <w:b w:val="1"/>
          <w:bCs w:val="1"/>
          <w:rtl w:val="0"/>
        </w:rPr>
        <w:t xml:space="preserve">Checklist Técnico Geral</w:t>
      </w:r>
      <w:r w:rsidDel="00000000" w:rsidR="00000000" w:rsidRPr="00000000">
        <w:rPr>
          <w:rtl w:val="0"/>
        </w:rPr>
        <w:t xml:space="preserve"> aplicáveis a todos os EIV, o GTMA verificará, </w:t>
      </w:r>
      <w:r w:rsidDel="00000000" w:rsidR="00000000" w:rsidRPr="00000000">
        <w:rPr>
          <w:u w:val="single"/>
          <w:rtl w:val="0"/>
        </w:rPr>
        <w:t xml:space="preserve">para shoppings, hipermercados e grandes centros comerciais</w:t>
      </w:r>
      <w:r w:rsidDel="00000000" w:rsidR="00000000" w:rsidRPr="00000000">
        <w:rPr>
          <w:rtl w:val="0"/>
        </w:rPr>
        <w:t xml:space="preserve">, o atendimento às exigências específicas listadas na planilha abaixo: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5880"/>
        <w:gridCol w:w="1530"/>
        <w:tblGridChange w:id="0">
          <w:tblGrid>
            <w:gridCol w:w="2370"/>
            <w:gridCol w:w="5880"/>
            <w:gridCol w:w="153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Checklist Técnico específico para shoppings, hipermercados e grandes centros comerciais</w:t>
            </w:r>
          </w:p>
        </w:tc>
      </w:tr>
      <w:tr>
        <w:trPr>
          <w:cantSplit w:val="0"/>
          <w:trHeight w:val="700.957031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Conteúdo do EIV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Estudo de tráfego detalhado (picos, saturação, circulação interna)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Apresentou estudo de tráfego com geração de viagens e análise de picos?</w:t>
              <w:br w:type="textWrapping"/>
              <w:t xml:space="preserve">– Avaliou a saturação de interseções e circulação interna de veículos?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Acessos e vagas de estacionamento adequadas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Detalhou acessos de entrada e saída, docas e rotas de caminhões de abastecimento?</w:t>
              <w:br w:type="textWrapping"/>
              <w:t xml:space="preserve">– Quantificou vagas de estacionamento e avaliou sua suficiência?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Rotas para pedestres, ciclistas e transporte coletivo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Mapeou e avaliou rotas de pedestres, ciclistas e pontos de ônibus?</w:t>
              <w:br w:type="textWrapping"/>
              <w:t xml:space="preserve">– Propôs melhorias de calçadas, ciclovias e paradas, quando necessário?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Gestão de resíduos comerciais (recicláveis, orgânicos, óleos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Descreveu sistema de segregação, armazenamento e destinação de resíduos?</w:t>
              <w:br w:type="textWrapping"/>
              <w:t xml:space="preserve">– Apresentou soluções específicas para resíduos de áreas gastronômicas e óleos?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Análise de ruído e impacto noturno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Avaliou ruído proveniente de fluxos veiculares, docas, equipamentos e áreas de lazer?</w:t>
              <w:br w:type="textWrapping"/>
              <w:t xml:space="preserve">– Considerou impactos em horários noturnos e propôs medidas de mitigação?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Iluminação, vigilância e segurança urbana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Descreveu condições de iluminação de estacionamentos, acessos e entorno?</w:t>
              <w:br w:type="textWrapping"/>
              <w:t xml:space="preserve">– Indicou sistemas de vigilância (câmeras, segurança privada) e articulação com órgãos de segurança?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Integração com comércio local (análise socioeconômica)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Analisou impactos sobre comércio de pequeno porte no entorno?</w:t>
              <w:br w:type="textWrapping"/>
              <w:t xml:space="preserve">– Propôs estratégias de integração com a economia local (parcerias, programas com comerciantes etc.)?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3"/>
              </w:numPr>
              <w:spacing w:line="360" w:lineRule="auto"/>
              <w:ind w:left="425.19685039370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parcial</w:t>
            </w:r>
          </w:p>
        </w:tc>
      </w:tr>
    </w:tbl>
    <w:p w:rsidR="00000000" w:rsidDel="00000000" w:rsidP="00000000" w:rsidRDefault="00000000" w:rsidRPr="00000000" w14:paraId="000000D0">
      <w:pPr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