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rPr>
          <w:b w:val="1"/>
          <w:bCs w:val="1"/>
        </w:rPr>
      </w:pPr>
      <w:bookmarkStart w:colFirst="0" w:colLast="0" w:name="_23h75p5os33x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TR GERAL APLICADO À TODAS AS ATIVIDADES</w:t>
        <w:br w:type="textWrapping"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TERMO DE REFERÊNCIA GERAL</w:t>
      </w:r>
      <w:r w:rsidDel="00000000" w:rsidR="00000000" w:rsidRPr="00000000">
        <w:rPr>
          <w:i w:val="1"/>
          <w:iCs w:val="1"/>
          <w:sz w:val="30"/>
          <w:szCs w:val="30"/>
          <w:rtl w:val="0"/>
        </w:rPr>
        <w:br w:type="textWrapping"/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PARA ELABORAÇÃO DE ESTUDO DE IMPACTO DE VIZINHANÇA – EIV</w:t>
        <w:br w:type="textWrapping"/>
        <w:t xml:space="preserve">E RELATÓRIO DE IMPACTO DE VIZINHANÇA – RIV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Finalidade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Estabelecer diretrizes técnicas e documentais para a elaboração do Estudo de Impacto de Vizinhança – EIV, nos termos do Estatuto da Cidade (Lei Federal nº 10.257/2001), da Lei Complementar Municipal nº 073/2023 (Plano Diretor Municipal), e demais normas urbanísticas municipais de Alegrete RS. Em conformidade com os arts. 283 e 284 da Lei Complementar Municipal nº 073/2023, o Estudo de Impacto de Vizinhança – EIV e seu Relatório de Impacto de Vizinhança – RIV serão avaliados pelo Grupo Técnico de Monitoramento e Avaliação do Planejamento Urbano – GTMA e, posteriormente, submetidos ao Conselho do Plano Diretor, como subsídio à decisão administrativa sobre licenças e alvarás.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Objetivo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Avaliar, por meio do Estudo de Impacto de Vizinhança – EIV e do Relatório de Impacto de Vizinhança – RIV, os impactos positivos e negativos decorrentes da implantação e operação de empreendimentos e atividades potencialmente geradores de impactos urbanísticos e socioambientais, subsidiando a emissão de licenças e alvarás de construção, reforma e funcionamento pelo Poder Público Municipal: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assegurar a função social da propriedade e da cidade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garantir qualidade ambiental urbana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promover planejamento e mitigação de impactos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preservar interesses coletivos e difusos da população</w:t>
      </w:r>
    </w:p>
    <w:p w:rsidR="00000000" w:rsidDel="00000000" w:rsidP="00000000" w:rsidRDefault="00000000" w:rsidRPr="00000000" w14:paraId="0000000C">
      <w:pPr>
        <w:spacing w:line="36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Fundamentação Legal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Constituição Federal, art. 182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Estatuto da Cidade (Lei 10.257/2001)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LC Municipal 073/2023 – Plano Diretor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Código de Obras e demais legislações municipais aplicáveis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Normas técnicas correlatas sempre que aplicáveis (ABNT, resoluções CONAMA etc)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 Conteúdo Mínimo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4.1 </w:t>
      </w:r>
      <w:r w:rsidDel="00000000" w:rsidR="00000000" w:rsidRPr="00000000">
        <w:rPr>
          <w:rtl w:val="0"/>
        </w:rPr>
        <w:t xml:space="preserve">Caracterização do empreendimento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Localização georreferenciada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Zoneamento e legislação aplicável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Descrição técnica e fases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Comprovação de propriedade e direito de uso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Responsabilidade técnica (ART/ RRT)</w:t>
      </w:r>
    </w:p>
    <w:p w:rsidR="00000000" w:rsidDel="00000000" w:rsidP="00000000" w:rsidRDefault="00000000" w:rsidRPr="00000000" w14:paraId="0000001E">
      <w:pPr>
        <w:spacing w:line="36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4.2</w:t>
      </w:r>
      <w:r w:rsidDel="00000000" w:rsidR="00000000" w:rsidRPr="00000000">
        <w:rPr>
          <w:rtl w:val="0"/>
        </w:rPr>
        <w:t xml:space="preserve"> Diagnóstico da área de influência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Meio urbano consolidado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Perfil socioeconômico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Morfologia urbana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Infraestruturas urbanas existentes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Mobilidade e acessibilidade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Áreas ambientais sensíveis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Uso atual do imóvel e identificação de eventuais conflitos de uso com o entorno imediato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4.3 </w:t>
      </w:r>
      <w:r w:rsidDel="00000000" w:rsidR="00000000" w:rsidRPr="00000000">
        <w:rPr>
          <w:rtl w:val="0"/>
        </w:rPr>
        <w:t xml:space="preserve">Avaliação de impactos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Sombreamento e ventilação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Adensamento populacional e viário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Tráfego e circulação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Vagas e estacionamento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Transporte público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Ruído e vibração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Resíduos sólidos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Saneamento (água / esgoto / drenagem)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Segurança pública e risco urbano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Valorização / desvalorização imobiliária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Serviços e equipamentos urbanos e comunitários (saúde, educação, assistência social, lazer etc.)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Paisagem urbana</w:t>
      </w:r>
    </w:p>
    <w:p w:rsidR="00000000" w:rsidDel="00000000" w:rsidP="00000000" w:rsidRDefault="00000000" w:rsidRPr="00000000" w14:paraId="0000003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4.4</w:t>
      </w:r>
      <w:r w:rsidDel="00000000" w:rsidR="00000000" w:rsidRPr="00000000">
        <w:rPr>
          <w:rtl w:val="0"/>
        </w:rPr>
        <w:t xml:space="preserve"> Medidas mitigadoras e compensatórias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Projetos e programas de mitigação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Indicação de prazos, responsáveis e custos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Monitoramento e indicadores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Apresentar matriz de impactos x medidas</w:t>
      </w:r>
    </w:p>
    <w:p w:rsidR="00000000" w:rsidDel="00000000" w:rsidP="00000000" w:rsidRDefault="00000000" w:rsidRPr="00000000" w14:paraId="0000003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4.5</w:t>
      </w:r>
      <w:r w:rsidDel="00000000" w:rsidR="00000000" w:rsidRPr="00000000">
        <w:rPr>
          <w:rtl w:val="0"/>
        </w:rPr>
        <w:t xml:space="preserve"> Participação social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Estratégias de comunicação e transparência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Audiência pública (quando aplicável)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As formas de participação social seguirão o disposto em decreto municipal que regulamenta o EIV/EUCIV, bem como nas deliberações do Conselho do Plano Diretor.</w:t>
      </w:r>
    </w:p>
    <w:p w:rsidR="00000000" w:rsidDel="00000000" w:rsidP="00000000" w:rsidRDefault="00000000" w:rsidRPr="00000000" w14:paraId="0000004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4.6</w:t>
      </w:r>
      <w:r w:rsidDel="00000000" w:rsidR="00000000" w:rsidRPr="00000000">
        <w:rPr>
          <w:rtl w:val="0"/>
        </w:rPr>
        <w:t xml:space="preserve"> Anexos mínimos obrigatórios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Planta de implantação do empreendimento, com acessos, vagas, carga/descarga, etc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Planta com delimitação da área de influência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Levantamento fotográfico georreferenciado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ART/RRT do responsável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Declarações e licenças complementares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Quadro de atendimento ao Termo de Referência</w:t>
      </w:r>
    </w:p>
    <w:p w:rsidR="00000000" w:rsidDel="00000000" w:rsidP="00000000" w:rsidRDefault="00000000" w:rsidRPr="00000000" w14:paraId="00000048">
      <w:pPr>
        <w:spacing w:line="36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36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CHECKLIST DOCUMENTAL ADMINISTRATIVO E TÉCNICO</w:t>
      </w:r>
    </w:p>
    <w:p w:rsidR="00000000" w:rsidDel="00000000" w:rsidP="00000000" w:rsidRDefault="00000000" w:rsidRPr="00000000" w14:paraId="0000004B">
      <w:pPr>
        <w:spacing w:before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PARA PROTOCOLO DE ESTUDO DE IMPACTO DE VIZINHANÇA - EIV</w:t>
      </w:r>
    </w:p>
    <w:p w:rsidR="00000000" w:rsidDel="00000000" w:rsidP="00000000" w:rsidRDefault="00000000" w:rsidRPr="00000000" w14:paraId="0000004C">
      <w:pPr>
        <w:spacing w:before="0"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APLICADOS A TODAS AS ATIVIDADES</w:t>
      </w:r>
    </w:p>
    <w:p w:rsidR="00000000" w:rsidDel="00000000" w:rsidP="00000000" w:rsidRDefault="00000000" w:rsidRPr="00000000" w14:paraId="0000004D">
      <w:pPr>
        <w:spacing w:before="0" w:line="360" w:lineRule="auto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2190"/>
        <w:gridCol w:w="3495"/>
        <w:gridCol w:w="1980"/>
        <w:tblGridChange w:id="0">
          <w:tblGrid>
            <w:gridCol w:w="2040"/>
            <w:gridCol w:w="2190"/>
            <w:gridCol w:w="3495"/>
            <w:gridCol w:w="198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Checklist Administrativo para protocolo de EIV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Descrição e documentação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Exemplos</w:t>
            </w:r>
            <w:r w:rsidDel="00000000" w:rsidR="00000000" w:rsidRPr="00000000">
              <w:rPr>
                <w:rtl w:val="0"/>
              </w:rPr>
              <w:t xml:space="preserve"> de documentos aceitos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Situação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da empresa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Razão Social, CNPJ, endereço completo do empreendimento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Cartão CNPJ atualizado; Contrato Social ou Requerimento Empresário; Comprovante de endereço como carnê de IPTU, contas ou outro documento oficial.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Responsável 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de quem responde legalmente pelo empreendimento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 e CPF ou CNH do responsável legal; Ata de eleição/posse (quando houver); Procuração ou ato de nomeação, quando o signatário não constar diretamente no contrato social.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Responsável técnico pelo EIV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Profissional habilitado para elaborar o EIV, com comprovação de responsabilidade técnica.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 (CREA) ou RRT (CAU) específica para elaboração de EIV; Comprovante de inscrição municipal do profissional ou da empresa responsável.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Direito de uso do imóvel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Comprovação de propriedade, posse ou outro título legítimo de uso do local.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 atualizada do imóvel; Contrato de locação; Contrato de comodato; Autorização do proprietário.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Certidão de zoneamento e enquadramento da 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Documento oficial informando o zoneamento urbano do local, usos permitidos e o enquadramento da atividade.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Certidão de Zoneamento emitida pelo Município, contendo CNAEs e uso pretendido; Parecer de zoneamento emitido pela secretaria competente.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Licenças e autorizações complementares (quando aplicável)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Licenças, certificados e autorizações de outros órgãos, quando necessários à atividade.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Alvará de Bombeiros; Licença ambiental ou protocolo; Autorizações de DNIT, DAER, DAE, concessionárias de energia/água/gás; Alvará de funcionamento vigente, quando houver.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13" w:right="0" w:hanging="425.1968503937013"/>
              <w:jc w:val="left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</w:tbl>
    <w:p w:rsidR="00000000" w:rsidDel="00000000" w:rsidP="00000000" w:rsidRDefault="00000000" w:rsidRPr="00000000" w14:paraId="00000081">
      <w:pPr>
        <w:spacing w:before="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2775"/>
        <w:gridCol w:w="3060"/>
        <w:gridCol w:w="1995"/>
        <w:tblGridChange w:id="0">
          <w:tblGrid>
            <w:gridCol w:w="2145"/>
            <w:gridCol w:w="2775"/>
            <w:gridCol w:w="3060"/>
            <w:gridCol w:w="199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Checklist Técnico para protocolo de EIV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Conteúdo do EIV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Exemplos</w:t>
            </w:r>
            <w:r w:rsidDel="00000000" w:rsidR="00000000" w:rsidRPr="00000000">
              <w:rPr>
                <w:rtl w:val="0"/>
              </w:rPr>
              <w:t xml:space="preserve"> de peças / produtos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Situação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Caracterização do empreendimento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geral do empreendimento: localização, zoneamento; descrição técnica do empreendimento, fases de implantação e operação, capacidade de atendimento (ex.: número de unidades, leitos, vagas, m² de área de vendas, número de alunos etc.) e horários de funcionamento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Memorial descritivo do empreendimento; Planta de localização e de inserção urbana com coordenadas; Quadro de áreas (terreno, área construída, taxa de ocupação, permeabilidade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Diagnóstico da área de influência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Caracterização do entorno urbano e da área de influência direta e indireta: uso e ocupação do solo; equipamentos urbanos e comunitários; perfil socioeconômico; áreas sensíveis.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Planta com delimitação da área de influência; Mapas temáticos (uso e ocupação do solo, equipamentos urbanos, rede viária); Texto analítico com dados socioeconômicos da área.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Infraestrutura urbana e mobilidade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Descrição da infraestrutura existente e projetada, como abastecimento de água, esgotamento sanitário, drenagem urbana, manejo de resíduos sólidos, energia elétrica, mobilidade.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descritivo das redes existentes e previstas; Plantas esquemáticas; Parecer /declaração de concessionária, quando exigidos; Análise de acessibilidade (rotas de pedestres, ciclistas, pontos de ônibus, vagas para PCD)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Avaliação de impactos urbanísticos e ambientais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Identificação e análise dos impactos positivos e negativos decorrentes da atividade no local:</w:t>
              <w:br w:type="textWrapping"/>
              <w:t xml:space="preserve">tráfego e circulação; demanda por vagas; adensamento populacional; ruído e vibração; resíduos; consumo de água e geração de efluentes; drenagem urbana; pressão sobre serviços e equipamentos urbanos; efeitos na paisagem urbana e na valorização imobiliária.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Quadro “situação atual x situação projetada” para tráfego, vagas, serviços e equipamentos; Estudos ou notas técnicas de tráfego (contagens, estimativa de geração de viagens, cenários); Mapas de adensamento viário, acessos e pontos críticos; Análise de ruído, com referência às normas técnicas pertinentes; Matriz de impactos, com síntese dos impactos relevantes.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mitigadoras, compensatórias e contrapartidas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Proposição de medidas para prevenir, mitigar, compensar ou potencializar impactos; definição de responsáveis, prazos; propostas de contrapartidas urbanísticas e programas de monitoramento.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de mitigação (tráfego, ruído, drenagem, resíduos, etc; Contrapartidas urbanísticas (melhorias em calçadas, acessibilidade, pontos de ônibus, ciclovias, drenagem, áreas verdes, mobiliário urbano etc.); Matriz de impactos x medidas (impacto, medida, responsável, prazo, indicador de acompanhamento); Programas de monitoramento com definição de indicadores.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social (quando exigida)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Registro das formas de divulgação, consulta e participação da comunidade e demais interessados, quando previstas em norma ou definidas pelo Poder Público.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 audiência pública (lista de presença, síntese das manifestações, registro fotográfico); Material de divulgação (convites, publicações em meios oficiais ou canais institucionais); Outras formas de escuta registradas em relatório.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Plantas, mapas e levantamento fotográfico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 gráfico que demonstre a inserção urbana, o entorno imediato e a situação atual da área de influência, com legenda, escala e norte.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Planta de implantação do empreendimento (acessos, vagas, áreas de carga e descarga, fluxos internos); Plantas e mapas com legenda, escala e norte indicados; Relatório fotográfico georreferenciado da área de implantação e do entorno.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Conformidade com o Termo de Referência Municipal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Demonstração de que os itens do TR Geral e do TR específico da tipologia foram atendidos no EIV/RIV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Quadro de atendimento ao TR (item do TR x seção do relatório onde foi atendido); Declaração do responsável técnico quanto ao atendimento integral do Termo de Referência; Indicação, quando houver, de itens considerados “não aplicáveis”, devidamente justificados.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atendido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não se aplica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8"/>
              </w:numPr>
              <w:spacing w:line="240" w:lineRule="auto"/>
              <w:ind w:left="425.1968503937013"/>
            </w:pPr>
            <w:r w:rsidDel="00000000" w:rsidR="00000000" w:rsidRPr="00000000">
              <w:rPr>
                <w:rtl w:val="0"/>
              </w:rPr>
              <w:t xml:space="preserve">pendente</w:t>
            </w:r>
          </w:p>
        </w:tc>
      </w:tr>
    </w:tbl>
    <w:p w:rsidR="00000000" w:rsidDel="00000000" w:rsidP="00000000" w:rsidRDefault="00000000" w:rsidRPr="00000000" w14:paraId="000000C4">
      <w:pPr>
        <w:spacing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before="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