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4" w:after="0"/>
        <w:ind w:hanging="0" w:left="2186" w:right="1777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74" w:after="0"/>
        <w:ind w:hanging="0" w:left="2186" w:right="1777"/>
        <w:jc w:val="center"/>
        <w:rPr>
          <w:rFonts w:ascii="Arial" w:hAnsi="Arial"/>
          <w:sz w:val="22"/>
          <w:szCs w:val="22"/>
        </w:rPr>
      </w:pPr>
      <w:bookmarkStart w:id="0" w:name="Estudo_Técnico_Preliminar_7%252525252525"/>
      <w:bookmarkEnd w:id="0"/>
      <w:r>
        <w:rPr>
          <w:rFonts w:ascii="Arial" w:hAnsi="Arial"/>
          <w:b/>
          <w:sz w:val="22"/>
          <w:szCs w:val="22"/>
        </w:rPr>
        <w:t>Estudo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Técnico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Preliminar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</w:p>
    <w:p>
      <w:pPr>
        <w:pStyle w:val="Normal"/>
        <w:spacing w:before="74" w:after="0"/>
        <w:ind w:hanging="0" w:left="2186" w:right="1777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Nota explicativa: Este modelo foi desenvolvido a partir das determinações trazidas pela Instrução Normativa nº 58, de 08 de agosto de 2022, da Secretaria de Gestão do Ministério da Economia, em vigor a partir de 1º de setembro de 2022, e que “Dispõe sobre a elaboração dos Estudos Técnicos Preliminares - ETP - para a </w:t>
      </w:r>
      <w:r>
        <w:rPr>
          <w:rFonts w:cs="Arial" w:ascii="Arial" w:hAnsi="Arial"/>
          <w:i/>
          <w:color w:val="FF0000"/>
          <w:sz w:val="22"/>
          <w:szCs w:val="22"/>
          <w:u w:val="single"/>
        </w:rPr>
        <w:t>aquisição de bens e a contratação de serviços e obras</w:t>
      </w:r>
      <w:r>
        <w:rPr>
          <w:rFonts w:cs="Arial" w:ascii="Arial" w:hAnsi="Arial"/>
          <w:i/>
          <w:color w:val="FF0000"/>
          <w:sz w:val="22"/>
          <w:szCs w:val="22"/>
        </w:rPr>
        <w:t>”</w:t>
      </w:r>
    </w:p>
    <w:p>
      <w:pPr>
        <w:pStyle w:val="Normal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O § 1º do art. 9º estabelece que: “Os ETP devem </w:t>
      </w:r>
      <w:r>
        <w:rPr>
          <w:rFonts w:cs="Arial" w:ascii="Arial" w:hAnsi="Arial"/>
          <w:i/>
          <w:color w:val="FF0000"/>
          <w:sz w:val="22"/>
          <w:szCs w:val="22"/>
          <w:u w:val="single"/>
        </w:rPr>
        <w:t>obrigatoriamente</w:t>
      </w:r>
      <w:r>
        <w:rPr>
          <w:rFonts w:cs="Arial" w:ascii="Arial" w:hAnsi="Arial"/>
          <w:i/>
          <w:color w:val="FF0000"/>
          <w:sz w:val="22"/>
          <w:szCs w:val="22"/>
        </w:rPr>
        <w:t xml:space="preserve"> conter os elementos dispostos nos incisos I, V, VI, VII e XIII do caput deste artigo e, quando não contemplar os demais elementos do caput, apresentar as devidas justificativas no próprio documento que materializa os ETP. 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Atenção: Retirar/retificar as orientações em vermelho ao final do preenchimento e cuidar a formatação do texto, apresentando a cor do texto em  preto.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spacing w:before="268" w:after="0"/>
        <w:ind w:hanging="0" w:left="384"/>
        <w:rPr>
          <w:rFonts w:ascii="Arial" w:hAnsi="Arial"/>
          <w:sz w:val="22"/>
          <w:szCs w:val="22"/>
        </w:rPr>
      </w:pPr>
      <w:bookmarkStart w:id="1" w:name="1._Informações_Básicas"/>
      <w:bookmarkEnd w:id="1"/>
      <w:r>
        <w:rPr>
          <w:rFonts w:ascii="Arial" w:hAnsi="Arial"/>
          <w:b/>
          <w:spacing w:val="-1"/>
          <w:sz w:val="22"/>
          <w:szCs w:val="22"/>
        </w:rPr>
        <w:t>Informações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Básicas</w:t>
      </w:r>
    </w:p>
    <w:p>
      <w:pPr>
        <w:pStyle w:val="Normal"/>
        <w:spacing w:before="235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color w:val="C9211E"/>
          <w:sz w:val="22"/>
          <w:szCs w:val="22"/>
        </w:rPr>
        <w:t xml:space="preserve">  </w:t>
      </w:r>
      <w:r>
        <w:rPr>
          <w:rFonts w:ascii="Arial" w:hAnsi="Arial"/>
          <w:color w:val="C9211E"/>
          <w:sz w:val="22"/>
          <w:szCs w:val="22"/>
        </w:rPr>
        <w:t>Introdução</w:t>
      </w:r>
    </w:p>
    <w:p>
      <w:pPr>
        <w:pStyle w:val="Normal"/>
        <w:ind w:hanging="0" w:left="11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Informar o nome da unidade organizacional e o responsável.</w:t>
      </w:r>
    </w:p>
    <w:p>
      <w:pPr>
        <w:pStyle w:val="BodyText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rPr>
          <w:rFonts w:ascii="Arial" w:hAnsi="Arial"/>
          <w:sz w:val="22"/>
          <w:szCs w:val="22"/>
        </w:rPr>
      </w:pPr>
      <w:bookmarkStart w:id="2" w:name="2._Descrição_da_necessidade"/>
      <w:bookmarkEnd w:id="2"/>
      <w:r>
        <w:rPr>
          <w:rFonts w:ascii="Arial" w:hAnsi="Arial"/>
          <w:b/>
          <w:sz w:val="22"/>
          <w:szCs w:val="22"/>
        </w:rPr>
        <w:t>Descrição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necessidade</w:t>
      </w:r>
    </w:p>
    <w:p>
      <w:pPr>
        <w:pStyle w:val="ListParagraph"/>
        <w:tabs>
          <w:tab w:val="clear" w:pos="720"/>
          <w:tab w:val="left" w:pos="384" w:leader="none"/>
        </w:tabs>
        <w:ind w:hanging="0" w:left="3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widowControl/>
        <w:numPr>
          <w:ilvl w:val="0"/>
          <w:numId w:val="3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Descrever os objetos a serem adquiridos apresentando a justificativa para a aquisição.</w:t>
      </w:r>
    </w:p>
    <w:p>
      <w:pPr>
        <w:pStyle w:val="Normal"/>
        <w:jc w:val="both"/>
        <w:rPr>
          <w:rFonts w:ascii="Arial" w:hAnsi="Arial" w:eastAsia="Arial" w:cs="Arial"/>
          <w:i/>
          <w:i/>
          <w:color w:val="FF0000"/>
          <w:sz w:val="22"/>
          <w:szCs w:val="22"/>
          <w:shd w:fill="FFFF00" w:val="clear"/>
        </w:rPr>
      </w:pPr>
      <w:r>
        <w:rPr>
          <w:rFonts w:eastAsia="Arial" w:cs="Arial" w:ascii="Arial" w:hAnsi="Arial"/>
          <w:i/>
          <w:color w:val="FF0000"/>
          <w:sz w:val="22"/>
          <w:szCs w:val="22"/>
          <w:shd w:fill="FFFF00" w:val="clear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A justificativa há de ser clara, precisa e suficiente, sendo vedadas justificativas genéricas, incapazes de demonstrar de forma cabal a necessidade da Administração.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A Administração deverá observar o disposto no Art. 40, III, da Lei nº 14.133/21,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etc).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Portanto, deve contemplar: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a) a razão da necessidade da aquisição;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b) as especificações técnicas dos bens; 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c) o quantitativo de serviço demandado.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Este Estudo Técnico Preliminar destina-se a </w:t>
      </w:r>
      <w:r>
        <w:rPr>
          <w:rStyle w:val="halyaf"/>
          <w:rFonts w:cs="Arial" w:ascii="Arial" w:hAnsi="Arial"/>
          <w:color w:val="C9211E"/>
          <w:sz w:val="22"/>
          <w:szCs w:val="22"/>
        </w:rPr>
        <w:t>compra ou contratação de empresa para prestar serviços de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(XXXXXXXXXXXXXXXXXXXXXXXXX), cuja previsão está disposta na Lei/Decreto/Norma XXXXXXX. A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aquisição/contratação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tem como objetivo (XXXXXXXXX) e é necessária para solucionar a (XXXXXXXXXX), com isso, possibilitando uma melhor atuação da administração no (XXXXXXXXXXX).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spacing w:before="1" w:after="0"/>
        <w:ind w:hanging="0"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2.Descrição</w:t>
      </w:r>
      <w:r>
        <w:rPr>
          <w:rFonts w:ascii="Arial" w:hAnsi="Arial"/>
          <w:b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dos</w:t>
      </w:r>
      <w:r>
        <w:rPr>
          <w:rFonts w:ascii="Arial" w:hAnsi="Arial"/>
          <w:b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Requisitos</w:t>
      </w:r>
      <w:r>
        <w:rPr>
          <w:rFonts w:ascii="Arial" w:hAnsi="Arial"/>
          <w:b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Contratação</w:t>
      </w:r>
    </w:p>
    <w:p>
      <w:pPr>
        <w:pStyle w:val="ListParagraph"/>
        <w:tabs>
          <w:tab w:val="clear" w:pos="720"/>
          <w:tab w:val="left" w:pos="384" w:leader="none"/>
        </w:tabs>
        <w:spacing w:before="1" w:after="0"/>
        <w:ind w:hanging="0" w:left="3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Instruções de preenchimento deste item: 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Elencar os requisitos necessários ao atendimento da necessidade; 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Incluir, se possível, critérios e práticas de sustentabilidade que devem ser veiculados como especificação técnica do objeto ou como obrigação da contratada.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Visando atender à demanda, é necessária a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aquisição/contratação,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por meio de licitação, de empresa especializada na prestação de fornecimento/serviços de XXXXXXXXXX. A Empresa deverá atuar na área de XXXXXXXXXX.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 contratada deverá apresentar documentos que comprovem qualificação técnica, que serão explicitados no Termo de Referência e no respectivo Edital.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 aquisição/contratação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em questão refere-se a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aquisição/prestação de serviços (continuados ou não) (com ou sem dedicação de mão de obra exclusiva)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. </w:t>
      </w:r>
      <w:r>
        <w:rPr>
          <w:rStyle w:val="halyaf"/>
          <w:rFonts w:cs="Arial" w:ascii="Arial" w:hAnsi="Arial"/>
          <w:color w:val="C9211E"/>
          <w:sz w:val="22"/>
          <w:szCs w:val="22"/>
        </w:rPr>
        <w:t>A contratação será realizada por XXXXXXXXX, podendo ou não ser prorrogada</w:t>
      </w:r>
      <w:r>
        <w:rPr>
          <w:rStyle w:val="halyaf"/>
          <w:rFonts w:cs="Arial" w:ascii="Arial" w:hAnsi="Arial"/>
          <w:color w:val="0033CC"/>
          <w:sz w:val="22"/>
          <w:szCs w:val="22"/>
        </w:rPr>
        <w:t>.</w:t>
      </w:r>
      <w:r>
        <w:rPr>
          <w:rStyle w:val="halyaf"/>
          <w:rFonts w:cs="Arial" w:ascii="Arial" w:hAnsi="Arial"/>
          <w:color w:val="C9211E"/>
          <w:sz w:val="22"/>
          <w:szCs w:val="22"/>
        </w:rPr>
        <w:t xml:space="preserve"> O serviço não possui especificidades que impliquem na necessidade de transferência de conhecimento, tecnologia e técnicas empregadas.</w:t>
      </w:r>
      <w:r>
        <w:rPr>
          <w:rStyle w:val="halyaf"/>
          <w:rFonts w:cs="Arial" w:ascii="Arial" w:hAnsi="Arial"/>
          <w:color w:val="0033CC"/>
          <w:sz w:val="22"/>
          <w:szCs w:val="22"/>
        </w:rPr>
        <w:t xml:space="preserve"> Caso contrário listar estas práticas. Considerando as recomendações voltadas para a sustentabilidade ambiental, conforme XXXXXXX, a empresa contratada deverá observar as seguintes práticas: XXXXX XXXXX XXXXX ou Contratação em questão não envolve requisitos de práticas de sustentabilidade.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spacing w:before="1" w:after="0"/>
        <w:ind w:hanging="0" w:left="11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3.Levantamento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</w:t>
      </w:r>
      <w:r>
        <w:rPr>
          <w:rFonts w:ascii="Arial" w:hAnsi="Arial"/>
          <w:b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Mercado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a) Considerar diferentes fontes, podendo ser analisadas contratações similares feitas por outros órgãos e entidades, com objetivo de identificar a existência de novas metodologias, tecnologias ou inovações que melhor atendam às necessidades da Administração.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OBS: Aprofundar e justificar a solução escolhida.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 xml:space="preserve">As soluções de mercado disponíveis e que atendem aos requisitos da contratação foram pesquisadas considerando o art.9º. inciso ll da IN 58/2022  e inciso lll do § 1º do art. 18 da NLLC/2021 e suas alterações. Em grande parte dos resultados da pesquisa, a solução utilizada foi a de </w:t>
      </w:r>
      <w:r>
        <w:rPr>
          <w:rFonts w:cs="Arial" w:ascii="Arial" w:hAnsi="Arial"/>
          <w:color w:val="C9211E"/>
          <w:sz w:val="22"/>
          <w:szCs w:val="22"/>
        </w:rPr>
        <w:t>compra/ prestação de serviços</w:t>
      </w:r>
      <w:r>
        <w:rPr>
          <w:rFonts w:cs="Arial" w:ascii="Arial" w:hAnsi="Arial"/>
          <w:color w:val="0033CC"/>
          <w:sz w:val="22"/>
          <w:szCs w:val="22"/>
        </w:rPr>
        <w:t xml:space="preserve"> de XXXXXXXXX. Na pesquisa foi possível identificar também que alguns contratantes utilizam a seguinte solução....</w:t>
      </w:r>
    </w:p>
    <w:p>
      <w:pPr>
        <w:pStyle w:val="Normal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Solução I ........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Solução II .......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Solução III ...…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Obs: O levantamento de mercado no contexto de Estudo Técnico Preliminar (ETP) consiste em pesquisar e analisar as soluções e práticas disponíveis no mercado para atender à necessidade da contratação, incluindo preços referenciais, inovações e características técnicas. O objetivo é subsidiar a escolha da melhor alternativa de contratação, garantindo a economicidade e eficiência do processo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ind w:hanging="0"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ind w:hanging="0" w:left="0"/>
        <w:rPr>
          <w:rFonts w:ascii="Arial" w:hAnsi="Arial"/>
          <w:sz w:val="22"/>
          <w:szCs w:val="22"/>
        </w:rPr>
      </w:pPr>
      <w:bookmarkStart w:id="3" w:name="6._Descrição_da_solução_como_um_todo"/>
      <w:bookmarkEnd w:id="3"/>
      <w:r>
        <w:rPr>
          <w:rFonts w:ascii="Arial" w:hAnsi="Arial"/>
          <w:b/>
          <w:sz w:val="22"/>
          <w:szCs w:val="22"/>
        </w:rPr>
        <w:t>4.Descrição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solução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como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um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todo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Descrever todos os elementos que devem ser realizados/produzidos/contratados/executados para que a contratação produza resultados pretendidos pela Administração.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  <w:shd w:fill="FFFFFF" w:val="clear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  <w:shd w:fill="FFFFFF" w:val="clear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A solução escolhida e a ser adotada pela Prefeitura Municipal é a XXXXXXX (acima), pelo fato de XXXXXXX. Ressalta-se que não foram identificados requisitos que restrinjam a competitividade de mercado. Com isso, a solução a ser contratada resume-se a XXXXXXX.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ind w:hanging="0" w:left="114"/>
        <w:rPr>
          <w:rFonts w:ascii="Arial" w:hAnsi="Arial"/>
          <w:sz w:val="22"/>
          <w:szCs w:val="22"/>
        </w:rPr>
      </w:pPr>
      <w:bookmarkStart w:id="4" w:name="7._Estimativa_das_Quantidades_a_serem_Co"/>
      <w:bookmarkEnd w:id="4"/>
      <w:r>
        <w:rPr>
          <w:rFonts w:ascii="Arial" w:hAnsi="Arial"/>
          <w:b/>
          <w:sz w:val="22"/>
          <w:szCs w:val="22"/>
        </w:rPr>
        <w:t>5.Estimativa</w:t>
      </w:r>
      <w:r>
        <w:rPr>
          <w:rFonts w:ascii="Arial" w:hAnsi="Arial"/>
          <w:b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das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Quantidades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a) Definir e documentar o método para a estimativa das quantidades a serem contratadas;</w:t>
        <w:br/>
        <w:t>b) Utilizar informações das contratações anteriores, se for o caso;</w:t>
        <w:br/>
        <w:t>c) Incluir nos autos as memórias de cálculo e os documentos que lhe dão suporte;</w:t>
        <w:br/>
        <w:t>d) Para os casos em que houver a necessidade de materiais específicos, cuja previsibilidade não se mostra possível antes da contratação, avaliar a inclusão de mecanismos para tratar essa questão.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Obs.: Neste item pode ser informado também que as estimativas apresentadas estão comprovadas por meio de planilhas inseridas em anexo. Esse fato possibilita ao requisitante a inclusão de documentos em anexo que dão suporte ao levantamento das estimativas, sem necessariamente, ter que apresentar os cálculos dentro deste item.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ind w:hanging="0" w:left="114"/>
        <w:rPr>
          <w:rFonts w:ascii="Arial" w:hAnsi="Arial"/>
          <w:sz w:val="22"/>
          <w:szCs w:val="22"/>
        </w:rPr>
      </w:pPr>
      <w:bookmarkStart w:id="5" w:name="8._Estimativa_do_Valor_da_Contratação"/>
      <w:bookmarkEnd w:id="5"/>
      <w:r>
        <w:rPr>
          <w:rFonts w:ascii="Arial" w:hAnsi="Arial"/>
          <w:b/>
          <w:sz w:val="22"/>
          <w:szCs w:val="22"/>
        </w:rPr>
        <w:t>6.Estimativa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Valor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Contratação</w:t>
      </w:r>
    </w:p>
    <w:p>
      <w:pPr>
        <w:pStyle w:val="Normal"/>
        <w:spacing w:before="239" w:after="0"/>
        <w:ind w:hanging="0" w:left="11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Valor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(R$):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Atender às orientações previstas no art. 5º da Instrução Normativa nº 65, de 07 de julho de 2021, levando em consideração os demais artigos, conforme abaixo: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Art. 4º 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Instrução Normativa nº 65, de 07 de julho de 2021: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Art. 5º A pesquisa de preços para fins de determinação do preço estimado em processo licitatório para a aquisição de bens e contratação de serviços em geral será realizada mediante a utilização dos seguintes parâmetros, empregados de forma combinada ou não: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 - composição de custos unitários menores ou iguais à mediana do item correspondente nos sistemas oficiais de governo, como Painel de Preços ou banco de preços em saúde, observado o índice de atualização de preços correspondente;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II -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III - 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contendo a data e a hora de acesso;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IV - 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edital; ou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V - 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do Ministério da Economia.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§ 1º Deverão ser priorizados os parâmetros estabelecidos nos incisos I e II, devendo, em caso de impossibilidade, apresentar justificativa nos autos.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§ 2º Quando a pesquisa de preços for realizada com fornecedores, nos termos do inciso IV, deverá ser observado: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 - prazo de resposta conferido ao fornecedor compatível com a complexidade do objeto a ser licitado;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II - obtenção de propostas formais, contendo, no mínimo: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a) descrição do objeto, valor unitário e total;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b) número do Cadastro de Pessoa Física - CPF ou do Cadastro Nacional de Pessoa Jurídica -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CNPJ do proponente;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c) endereços físico e eletrônico e telefone de contato;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d) data de emissão; 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e) nome completo e identificação do responsável.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III - informação aos fornecedores das características da contratação contidas no art. 4º, com vistas à melhor caracterização das condições comerciais praticadas para o objeto a ser contratado; 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IV -registro nos autos do processo da contratação correspondente, da relação de fornecedores que foram consultados e não enviaram propostas como resposta à solicitação de que trata o inciso IV do caput.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br/>
        <w:t>§ 3º Excepcionalmente, será admitido o preço estimado com base em orçamento fora do prazo estipulado no inciso II do caput, desde que devidamente justificado nos autos pelo agente responsável e observado o índice de atualização de preços correspondente.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jc w:val="both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FF0000"/>
          <w:sz w:val="22"/>
          <w:szCs w:val="22"/>
        </w:rPr>
        <w:t>Art. 6º Serão utilizados, como métodos para obtenção do preço estimado, a média, a mediana ou o menor dos valores obtidos na pesquisa de preços, desde que o cálculo incida sobre um conjunto de três ou mais preços, oriundos de um ou mais dos parâmetros de que trata o art. 5º, desconsiderados os valores inexequíveis, inconsistentes e os excessivamente elevados.</w:t>
      </w:r>
    </w:p>
    <w:p>
      <w:pPr>
        <w:pStyle w:val="BodyText"/>
        <w:spacing w:before="0" w:after="283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1º Poderão ser utilizados outros critérios ou métodos, desde que devidamente justificados nos autos pelo gestor responsável e aprovados pela autoridade competente.</w:t>
      </w:r>
    </w:p>
    <w:p>
      <w:pPr>
        <w:pStyle w:val="BodyText"/>
        <w:spacing w:before="0" w:after="283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2º Com base no tratamento de que trata o caput, o preço estimado da contratação poderá ser obtido, ainda, acrescentando ou subtraindo determinado percentual, de forma a aliar a atratividade do mercado e mitigar o risco de sobrepreço.</w:t>
      </w:r>
    </w:p>
    <w:p>
      <w:pPr>
        <w:pStyle w:val="BodyText"/>
        <w:spacing w:before="0" w:after="283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3º Para desconsideração dos valores inexequíveis, inconsistentes ou excessivamente elevados, deverão ser adotados critérios fundamentados e descritos no processo administrativo.</w:t>
      </w:r>
    </w:p>
    <w:p>
      <w:pPr>
        <w:pStyle w:val="BodyText"/>
        <w:spacing w:before="0" w:after="283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4º Os preços coletados devem ser analisados de forma crítica, em especial, quando houver grande variação entre os valores apresentados.</w:t>
      </w:r>
    </w:p>
    <w:p>
      <w:pPr>
        <w:pStyle w:val="BodyText"/>
        <w:spacing w:before="0" w:after="283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5º Excepcionalmente, será admitida a determinação de preço estimado com base em menos de três preços, desde que devidamente justificada nos autos pelo gestor responsável e aprovada pela autoridade competente.</w:t>
      </w:r>
    </w:p>
    <w:p>
      <w:pPr>
        <w:pStyle w:val="BodyText"/>
        <w:spacing w:before="0" w:after="283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§ 6º Quando o preço estimado for obtido com base única no inciso I do art. 5º, o valor não poderá ser superior à mediana do item nos sistemas consultados.</w:t>
      </w:r>
    </w:p>
    <w:p>
      <w:pPr>
        <w:pStyle w:val="BodyText"/>
        <w:spacing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4" w:leader="none"/>
        </w:tabs>
        <w:ind w:hanging="0" w:left="0"/>
        <w:rPr>
          <w:rFonts w:ascii="Arial" w:hAnsi="Arial"/>
          <w:sz w:val="22"/>
          <w:szCs w:val="22"/>
        </w:rPr>
      </w:pPr>
      <w:bookmarkStart w:id="6" w:name="9._Justificativa_para_o_Parcelamento_ou_"/>
      <w:bookmarkEnd w:id="6"/>
      <w:r>
        <w:rPr>
          <w:rFonts w:ascii="Arial" w:hAnsi="Arial"/>
          <w:b/>
          <w:sz w:val="22"/>
          <w:szCs w:val="22"/>
        </w:rPr>
        <w:t>7.Justificativa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para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Parcelamento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ou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não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da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Solução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Sempre que o objeto for divisível a licitação deve ser realizada por item. Caso a divisão por item não seja possível ou cause prejuízo, deve ser apresentada a justificativa técnica e econômica para a formação de grupos/lotes.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Em regra as aquisições/contratações são por item, diante disso sugerimos que seja incluído o texto:</w:t>
      </w:r>
    </w:p>
    <w:p>
      <w:pPr>
        <w:pStyle w:val="Normal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 xml:space="preserve"> “</w:t>
      </w:r>
      <w:r>
        <w:rPr>
          <w:rFonts w:cs="Arial" w:ascii="Arial" w:hAnsi="Arial"/>
          <w:color w:val="0033CC"/>
          <w:sz w:val="22"/>
          <w:szCs w:val="22"/>
        </w:rPr>
        <w:t>O critério de aceitabilidade será o menor valor por item, não havendo formação de grupos.”</w:t>
      </w:r>
    </w:p>
    <w:p>
      <w:pPr>
        <w:pStyle w:val="Normal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Porém caso o requisitante entenda que a aquisição/contratação não possa ocorrer por item, ou seja, sendo necessária a formação de grupos para a licitação, deverá haver justificativa técnica e econômica para tal situação.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7" w:name="10._Contratações_Correlatas_e%2525252525"/>
      <w:bookmarkEnd w:id="7"/>
      <w:r>
        <w:rPr>
          <w:rFonts w:ascii="Arial" w:hAnsi="Arial"/>
          <w:b/>
          <w:sz w:val="22"/>
          <w:szCs w:val="22"/>
        </w:rPr>
        <w:t>8.Contratações</w:t>
      </w:r>
      <w:r>
        <w:rPr>
          <w:rFonts w:ascii="Arial" w:hAnsi="Arial"/>
          <w:b/>
          <w:spacing w:val="-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Correlatas</w:t>
      </w:r>
      <w:r>
        <w:rPr>
          <w:rFonts w:ascii="Arial" w:hAnsi="Arial"/>
          <w:b/>
          <w:spacing w:val="-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e/ou</w:t>
      </w:r>
      <w:r>
        <w:rPr>
          <w:rFonts w:ascii="Arial" w:hAnsi="Arial"/>
          <w:b/>
          <w:spacing w:val="-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Interdependentes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Descrever se existe ou se é necessário uma contratação correlata ou interdependente para que o objeto pretendido seja executado.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Quando não houver a necessidade de contratação correlata ou interdependente poderá ser utilizado o seguinte texto: 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“</w:t>
      </w:r>
      <w:r>
        <w:rPr>
          <w:rFonts w:cs="Arial" w:ascii="Arial" w:hAnsi="Arial"/>
          <w:color w:val="0033CC"/>
          <w:sz w:val="22"/>
          <w:szCs w:val="22"/>
        </w:rPr>
        <w:t>Para a presente aquisição/contratação não é necessária uma contratação correlata ou interdependente.”</w:t>
      </w:r>
    </w:p>
    <w:p>
      <w:pPr>
        <w:pStyle w:val="Normal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Porém, por exemplo, se o objeto estiver relacionado com a aquisição de veículos, é necessário que ocorra contratação concomitante de combustível, manutenção e seguros; ou que existam contratos em andamento que precisam mencionados no ETP.</w:t>
      </w:r>
    </w:p>
    <w:p>
      <w:pPr>
        <w:pStyle w:val="Normal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Ou seja, é importante que o requisitante pense no todo e não apenas na contratação de forma isolada.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8" w:name="11._Alinhamento_entre_a_Contratação_e_o_"/>
      <w:bookmarkEnd w:id="8"/>
      <w:r>
        <w:rPr>
          <w:rFonts w:ascii="Arial" w:hAnsi="Arial"/>
          <w:b/>
          <w:sz w:val="22"/>
          <w:szCs w:val="22"/>
        </w:rPr>
        <w:t>9.Alinhamento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entre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Contratação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e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Planejamento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Indicar/verificar se a contratação pretendida está alinhada ao Plano de Contratações Anual (PCA) da Instituição.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Obs: O alinhamento entre a contratação e o planejamento em um Estudo Técnico Preliminar (ETP) é crucial para garantir que a contratação atenda às necessidades da administração pública e se integre de forma coerente com os planos e estratégias da organização 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9" w:name="12._Benefícios_a_serem_alcançados_com_a_"/>
      <w:bookmarkEnd w:id="9"/>
      <w:r>
        <w:rPr>
          <w:rFonts w:ascii="Arial" w:hAnsi="Arial"/>
          <w:b/>
          <w:sz w:val="22"/>
          <w:szCs w:val="22"/>
        </w:rPr>
        <w:t>10. Benefícios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serem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alcançados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com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contratação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Declarar os benefícios diretos e indiretos que o órgão ou entidade almeja com a aquisição/contratação, em termos de economicidade, eficácia, eficiência, de melhor aproveitamento dos recursos humanos, materiais e financeiros disponíveis, inclusive com respeito a impactos ambientais positivos (por exemplo, diminuição do consumo do papel ou energia elétrica), bem como, se for o caso, de melhoria da qualidade de produtos ou serviços oferecidos à sociedade.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spacing w:before="150" w:after="0"/>
        <w:ind w:hanging="0" w:left="0"/>
        <w:rPr>
          <w:rFonts w:ascii="Arial" w:hAnsi="Arial"/>
          <w:sz w:val="22"/>
          <w:szCs w:val="22"/>
        </w:rPr>
      </w:pPr>
      <w:bookmarkStart w:id="10" w:name="13._Providências_a_serem_Adotadas"/>
      <w:bookmarkEnd w:id="10"/>
      <w:r>
        <w:rPr>
          <w:rFonts w:ascii="Arial" w:hAnsi="Arial"/>
          <w:b/>
          <w:sz w:val="22"/>
          <w:szCs w:val="22"/>
        </w:rPr>
        <w:t>11.Providências</w:t>
      </w:r>
      <w:r>
        <w:rPr>
          <w:rFonts w:ascii="Arial" w:hAnsi="Arial"/>
          <w:b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serem</w:t>
      </w:r>
      <w:r>
        <w:rPr>
          <w:rFonts w:ascii="Arial" w:hAnsi="Arial"/>
          <w:b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Adotadas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>a) Elaborar cronograma com todas as atividades necessárias à adequação do ambiente da organização para que a contratação surta seus efeitos e com os responsáveis por esses ajustes nos diversos setores;</w:t>
        <w:br/>
        <w:t>b) Considerar a necessidade de capacitação de servidores para atuarem na contratação e fiscalização dos serviços de acordo com as especificidades do objeto a ser contratado.</w:t>
        <w:b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Neste item é importante ter atenção a alguns elementos, conforme exemplificações a seguir:</w:t>
      </w:r>
    </w:p>
    <w:p>
      <w:pPr>
        <w:pStyle w:val="Normal"/>
        <w:rPr>
          <w:rFonts w:ascii="Arial" w:hAnsi="Arial" w:cs="Arial"/>
          <w:color w:val="0033CC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A aquisição de equipamento necessita de adequação física (parte elétrica, espaço disponível, local de instalação, instalação de equipamentos de refrigeração, etc.) para sua instalação ou capacitação de servidores?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Para a aquisição de equipamentos será necessária a qualificação da equipe para seu manuseio?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A contratação de serviços cria a necessidade de capacitação do fiscal do contrato?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Informar o Gestor e Fiscais ou Comissão designada.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11" w:name="14._Possíveis_Impactos_Ambientais"/>
      <w:bookmarkEnd w:id="11"/>
      <w:r>
        <w:rPr>
          <w:rFonts w:ascii="Arial" w:hAnsi="Arial"/>
          <w:b/>
          <w:sz w:val="22"/>
          <w:szCs w:val="22"/>
        </w:rPr>
        <w:t>12.Possíveis</w:t>
      </w:r>
      <w:r>
        <w:rPr>
          <w:rFonts w:ascii="Arial" w:hAnsi="Arial"/>
          <w:b/>
          <w:spacing w:val="-1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Impactos</w:t>
      </w:r>
      <w:r>
        <w:rPr>
          <w:rFonts w:ascii="Arial" w:hAnsi="Arial"/>
          <w:b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Ambientais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>Instruções de preenchimento deste item: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  <w:t xml:space="preserve">a) É necessário pensar se a contratação/aquisição causará algum impacto ambiental e, em caso afirmativo, devem se estabelecer medidas no intuito de mitigar tais impactos. </w:t>
      </w:r>
    </w:p>
    <w:p>
      <w:pPr>
        <w:pStyle w:val="BodyText"/>
        <w:spacing w:before="2" w:after="0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b) ter o cuidado de observar a logística reversa.</w:t>
      </w:r>
    </w:p>
    <w:p>
      <w:pPr>
        <w:pStyle w:val="BodyText"/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12" w:name="15._Declaração_de_Viabilidade"/>
      <w:bookmarkEnd w:id="12"/>
      <w:r>
        <w:rPr>
          <w:rFonts w:ascii="Arial" w:hAnsi="Arial"/>
          <w:b/>
          <w:sz w:val="22"/>
          <w:szCs w:val="22"/>
        </w:rPr>
        <w:t>13.Declaração</w:t>
      </w:r>
      <w:r>
        <w:rPr>
          <w:rFonts w:ascii="Arial" w:hAnsi="Arial"/>
          <w:b/>
          <w:spacing w:val="-1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Viabilidade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b w:val="false"/>
          <w:bCs w:val="false"/>
          <w:color w:val="FF0000"/>
          <w:sz w:val="22"/>
          <w:szCs w:val="22"/>
        </w:rPr>
      </w:pPr>
      <w:r>
        <w:rPr>
          <w:rFonts w:ascii="Arial" w:hAnsi="Arial"/>
          <w:b w:val="false"/>
          <w:bCs w:val="false"/>
          <w:color w:val="FF0000"/>
          <w:sz w:val="22"/>
          <w:szCs w:val="22"/>
        </w:rPr>
        <w:t>Posicionamento, conforme o art. 9º, inciso Xlll da IN 58/2022,  do inciso Xlll do § art.18 da Lei 14.133/21 e Decreto Municipal 128/2023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>Sugestão de texto: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33CC"/>
          <w:sz w:val="22"/>
          <w:szCs w:val="22"/>
        </w:rPr>
        <w:t xml:space="preserve">O presente estudo técnico preliminar evidencia que a </w:t>
      </w:r>
      <w:r>
        <w:rPr>
          <w:rFonts w:cs="Arial" w:ascii="Arial" w:hAnsi="Arial"/>
          <w:color w:val="FF0000"/>
          <w:sz w:val="22"/>
          <w:szCs w:val="22"/>
        </w:rPr>
        <w:t>aquisição/contratação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0033CC"/>
          <w:sz w:val="22"/>
          <w:szCs w:val="22"/>
        </w:rPr>
        <w:t xml:space="preserve">da solução apresentada, se mostra mais tecnicamente viável e fundamentalmente  necessária. Diante do exposto, declaro ser viável a </w:t>
      </w:r>
      <w:r>
        <w:rPr>
          <w:rFonts w:cs="Arial" w:ascii="Arial" w:hAnsi="Arial"/>
          <w:color w:val="FF0000"/>
          <w:sz w:val="22"/>
          <w:szCs w:val="22"/>
        </w:rPr>
        <w:t>solicitação/contratação</w:t>
      </w:r>
      <w:r>
        <w:rPr>
          <w:rFonts w:cs="Arial" w:ascii="Arial" w:hAnsi="Arial"/>
          <w:color w:val="0033CC"/>
          <w:sz w:val="22"/>
          <w:szCs w:val="22"/>
        </w:rPr>
        <w:t xml:space="preserve"> pretendida.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bookmarkStart w:id="13" w:name="16._Responsáveis"/>
      <w:bookmarkEnd w:id="13"/>
      <w:r>
        <w:rPr>
          <w:rFonts w:ascii="Arial" w:hAnsi="Arial"/>
          <w:b/>
          <w:sz w:val="22"/>
          <w:szCs w:val="22"/>
        </w:rPr>
        <w:t>14. Responsável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hanging="0" w:left="11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Nome___________ Matrícula______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keepNext w:val="false"/>
        <w:keepLines w:val="false"/>
        <w:widowControl/>
        <w:suppressAutoHyphens w:val="true"/>
        <w:spacing w:beforeAutospacing="0" w:before="0" w:afterAutospacing="0" w:after="0"/>
        <w:ind w:hanging="0" w:left="0" w:right="0"/>
        <w:jc w:val="right"/>
        <w:rPr>
          <w:rFonts w:ascii="Arial" w:hAnsi="Arial"/>
          <w:sz w:val="22"/>
          <w:szCs w:val="22"/>
        </w:rPr>
      </w:pPr>
      <w:r>
        <w:rPr>
          <w:rFonts w:eastAsia="SimSun" w:cs="Arial" w:ascii="Arial" w:hAnsi="Arial"/>
          <w:b/>
          <w:bCs/>
          <w:kern w:val="0"/>
          <w:sz w:val="22"/>
          <w:szCs w:val="22"/>
          <w:lang w:val="pt-BR" w:eastAsia="zh-CN" w:bidi="ar-SA"/>
        </w:rPr>
        <w:t>Alegrete, ________ de ______________ de 20XX</w:t>
      </w:r>
    </w:p>
    <w:p>
      <w:pPr>
        <w:pStyle w:val="BodyText"/>
        <w:spacing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40" w:right="1560" w:gutter="0" w:header="469" w:top="1200" w:footer="467" w:bottom="6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  <w:p>
    <w:pPr>
      <w:pStyle w:val="Header"/>
      <w:jc w:val="center"/>
      <w:rPr>
        <w:rFonts w:ascii="Arial" w:hAnsi="Arial" w:cs="Arial"/>
        <w:b/>
        <w:sz w:val="28"/>
        <w:lang w:bidi="zxx"/>
      </w:rPr>
    </w:pPr>
    <w:r>
      <w:drawing>
        <wp:anchor behindDoc="0" distT="0" distB="0" distL="114935" distR="114935" simplePos="0" locked="0" layoutInCell="0" allowOverlap="1" relativeHeight="8">
          <wp:simplePos x="0" y="0"/>
          <wp:positionH relativeFrom="column">
            <wp:posOffset>-19685</wp:posOffset>
          </wp:positionH>
          <wp:positionV relativeFrom="paragraph">
            <wp:posOffset>57785</wp:posOffset>
          </wp:positionV>
          <wp:extent cx="450850" cy="60325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55606" t="1037310" r="1455606" b="1037310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8"/>
        <w:lang w:bidi="zxx"/>
      </w:rPr>
      <w:t>PREFEITURA DE ALEGRETE/RS</w:t>
    </w:r>
  </w:p>
  <w:p>
    <w:pPr>
      <w:pStyle w:val="Header"/>
      <w:spacing w:lineRule="atLeast" w:line="100"/>
      <w:jc w:val="center"/>
      <w:rPr>
        <w:rFonts w:ascii="Arial" w:hAnsi="Arial" w:cs="Arial"/>
        <w:b/>
        <w:lang w:bidi="zxx"/>
      </w:rPr>
    </w:pPr>
    <w:r>
      <w:rPr>
        <w:rFonts w:cs="Arial" w:ascii="Arial" w:hAnsi="Arial"/>
        <w:b/>
        <w:lang w:bidi="zxx"/>
      </w:rPr>
      <w:t>ESTADO DO RIO GRANDE DO SUL</w:t>
    </w:r>
  </w:p>
  <w:p>
    <w:pPr>
      <w:pStyle w:val="Header"/>
      <w:tabs>
        <w:tab w:val="clear" w:pos="4252"/>
        <w:tab w:val="clear" w:pos="8504"/>
        <w:tab w:val="left" w:pos="750" w:leader="none"/>
        <w:tab w:val="center" w:pos="4419" w:leader="none"/>
        <w:tab w:val="center" w:pos="5102" w:leader="none"/>
        <w:tab w:val="right" w:pos="8838" w:leader="none"/>
      </w:tabs>
      <w:spacing w:lineRule="atLeast" w:line="100"/>
      <w:jc w:val="center"/>
      <w:rPr/>
    </w:pPr>
    <w:r>
      <w:rPr>
        <w:rFonts w:cs="Arial" w:ascii="Arial" w:hAnsi="Arial"/>
        <w:b/>
        <w:lang w:bidi="zxx"/>
      </w:rPr>
      <w:t xml:space="preserve">SECRETARIA DE </w:t>
    </w:r>
    <w:r>
      <w:rPr>
        <w:rFonts w:cs="Arial" w:ascii="Arial" w:hAnsi="Arial"/>
        <w:b/>
        <w:shd w:fill="FFFF00" w:val="clear"/>
        <w:lang w:bidi="zxx"/>
      </w:rPr>
      <w:t>ADMINISTRAÇÃO</w:t>
    </w:r>
  </w:p>
  <w:p>
    <w:pPr>
      <w:pStyle w:val="Header"/>
      <w:tabs>
        <w:tab w:val="clear" w:pos="4252"/>
        <w:tab w:val="clear" w:pos="8504"/>
        <w:tab w:val="left" w:pos="750" w:leader="none"/>
        <w:tab w:val="center" w:pos="4419" w:leader="none"/>
        <w:tab w:val="center" w:pos="5102" w:leader="none"/>
        <w:tab w:val="right" w:pos="8838" w:leader="none"/>
      </w:tabs>
      <w:spacing w:lineRule="atLeast" w:line="100"/>
      <w:jc w:val="center"/>
      <w:rPr/>
    </w:pPr>
    <w:r>
      <w:rPr>
        <w:rFonts w:cs="Arial" w:ascii="Arial" w:hAnsi="Arial"/>
        <w:b/>
        <w:shd w:fill="FFFF00" w:val="clear"/>
        <w:lang w:bidi="zxx"/>
      </w:rPr>
      <w:t xml:space="preserve">DIRETORIA DE </w:t>
    </w:r>
    <w:r>
      <w:rPr>
        <w:rFonts w:cs="Arial" w:ascii="Arial" w:hAnsi="Arial"/>
        <w:b/>
        <w:shd w:fill="FFFF00" w:val="clear"/>
        <w:lang w:bidi="zxx"/>
      </w:rPr>
      <w:t>SUPRIMENTOS E GESTÃO DE MATERIAIS</w:t>
    </w:r>
  </w:p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  <w:p>
    <w:pPr>
      <w:pStyle w:val="Header"/>
      <w:jc w:val="center"/>
      <w:rPr>
        <w:rFonts w:ascii="Arial" w:hAnsi="Arial" w:cs="Arial"/>
        <w:b/>
        <w:sz w:val="28"/>
        <w:lang w:bidi="zxx"/>
      </w:rPr>
    </w:pPr>
    <w:r>
      <w:drawing>
        <wp:anchor behindDoc="0" distT="0" distB="0" distL="114935" distR="114935" simplePos="0" locked="0" layoutInCell="0" allowOverlap="1" relativeHeight="8">
          <wp:simplePos x="0" y="0"/>
          <wp:positionH relativeFrom="column">
            <wp:posOffset>-19685</wp:posOffset>
          </wp:positionH>
          <wp:positionV relativeFrom="paragraph">
            <wp:posOffset>57785</wp:posOffset>
          </wp:positionV>
          <wp:extent cx="450850" cy="6032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55606" t="1037310" r="1455606" b="1037310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8"/>
        <w:lang w:bidi="zxx"/>
      </w:rPr>
      <w:t>PREFEITURA DE ALEGRETE/RS</w:t>
    </w:r>
  </w:p>
  <w:p>
    <w:pPr>
      <w:pStyle w:val="Header"/>
      <w:spacing w:lineRule="atLeast" w:line="100"/>
      <w:jc w:val="center"/>
      <w:rPr>
        <w:rFonts w:ascii="Arial" w:hAnsi="Arial" w:cs="Arial"/>
        <w:b/>
        <w:lang w:bidi="zxx"/>
      </w:rPr>
    </w:pPr>
    <w:r>
      <w:rPr>
        <w:rFonts w:cs="Arial" w:ascii="Arial" w:hAnsi="Arial"/>
        <w:b/>
        <w:lang w:bidi="zxx"/>
      </w:rPr>
      <w:t>ESTADO DO RIO GRANDE DO SUL</w:t>
    </w:r>
  </w:p>
  <w:p>
    <w:pPr>
      <w:pStyle w:val="Header"/>
      <w:tabs>
        <w:tab w:val="clear" w:pos="4252"/>
        <w:tab w:val="clear" w:pos="8504"/>
        <w:tab w:val="left" w:pos="750" w:leader="none"/>
        <w:tab w:val="center" w:pos="4419" w:leader="none"/>
        <w:tab w:val="center" w:pos="5102" w:leader="none"/>
        <w:tab w:val="right" w:pos="8838" w:leader="none"/>
      </w:tabs>
      <w:spacing w:lineRule="atLeast" w:line="100"/>
      <w:jc w:val="center"/>
      <w:rPr/>
    </w:pPr>
    <w:r>
      <w:rPr>
        <w:rFonts w:cs="Arial" w:ascii="Arial" w:hAnsi="Arial"/>
        <w:b/>
        <w:lang w:bidi="zxx"/>
      </w:rPr>
      <w:t xml:space="preserve">SECRETARIA DE </w:t>
    </w:r>
    <w:r>
      <w:rPr>
        <w:rFonts w:cs="Arial" w:ascii="Arial" w:hAnsi="Arial"/>
        <w:b/>
        <w:shd w:fill="FFFF00" w:val="clear"/>
        <w:lang w:bidi="zxx"/>
      </w:rPr>
      <w:t>ADMINISTRAÇÃO</w:t>
    </w:r>
  </w:p>
  <w:p>
    <w:pPr>
      <w:pStyle w:val="Header"/>
      <w:tabs>
        <w:tab w:val="clear" w:pos="4252"/>
        <w:tab w:val="clear" w:pos="8504"/>
        <w:tab w:val="left" w:pos="750" w:leader="none"/>
        <w:tab w:val="center" w:pos="4419" w:leader="none"/>
        <w:tab w:val="center" w:pos="5102" w:leader="none"/>
        <w:tab w:val="right" w:pos="8838" w:leader="none"/>
      </w:tabs>
      <w:spacing w:lineRule="atLeast" w:line="100"/>
      <w:jc w:val="center"/>
      <w:rPr/>
    </w:pPr>
    <w:r>
      <w:rPr>
        <w:rFonts w:cs="Arial" w:ascii="Arial" w:hAnsi="Arial"/>
        <w:b/>
        <w:shd w:fill="FFFF00" w:val="clear"/>
        <w:lang w:bidi="zxx"/>
      </w:rPr>
      <w:t xml:space="preserve">DIRETORIA DE </w:t>
    </w:r>
    <w:r>
      <w:rPr>
        <w:rFonts w:cs="Arial" w:ascii="Arial" w:hAnsi="Arial"/>
        <w:b/>
        <w:shd w:fill="FFFF00" w:val="clear"/>
        <w:lang w:bidi="zxx"/>
      </w:rPr>
      <w:t>SUPRIMENTOS E GESTÃO DE MATERIAIS</w:t>
    </w:r>
  </w:p>
  <w:p>
    <w:pPr>
      <w:pStyle w:val="BodyText"/>
      <w:spacing w:lineRule="atLeast" w:line="0"/>
      <w:rPr>
        <w:b w:val="false"/>
        <w:sz w:val="20"/>
      </w:rPr>
    </w:pPr>
    <w:r>
      <w:rPr>
        <w:b w:val="false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84" w:hanging="270"/>
      </w:pPr>
      <w:rPr>
        <w:sz w:val="27"/>
        <w:b/>
        <w:szCs w:val="27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27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5" w:hanging="27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7" w:hanging="27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27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2" w:hanging="27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7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7" w:hanging="27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0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upperLetter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i w:val="false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4" w:hanging="432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doNotExpandShiftReturn/>
    <w:compatSetting w:name="compatibilityMode" w:uri="http://schemas.microsoft.com/office/word" w:val="12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bCs/>
      <w:sz w:val="150"/>
      <w:szCs w:val="150"/>
    </w:rPr>
  </w:style>
  <w:style w:type="paragraph" w:styleId="Heading2">
    <w:name w:val="heading 2"/>
    <w:basedOn w:val="Normal"/>
    <w:next w:val="Normal"/>
    <w:qFormat/>
    <w:pPr>
      <w:keepNext w:val="true"/>
      <w:ind w:hanging="0" w:left="0" w:right="0"/>
      <w:jc w:val="center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qFormat/>
    <w:pPr>
      <w:keepNext w:val="true"/>
      <w:ind w:hanging="0" w:left="0" w:right="0"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 w:val="true"/>
      <w:ind w:hanging="0" w:left="0" w:right="0"/>
      <w:jc w:val="center"/>
      <w:outlineLvl w:val="3"/>
    </w:pPr>
    <w:rPr>
      <w:b/>
      <w:i/>
      <w:sz w:val="16"/>
      <w:szCs w:val="20"/>
    </w:rPr>
  </w:style>
  <w:style w:type="paragraph" w:styleId="Heading5">
    <w:name w:val="heading 5"/>
    <w:basedOn w:val="Normal"/>
    <w:next w:val="Normal"/>
    <w:qFormat/>
    <w:pPr>
      <w:keepNext w:val="true"/>
      <w:jc w:val="center"/>
      <w:outlineLvl w:val="4"/>
    </w:pPr>
    <w:rPr>
      <w:b/>
      <w:sz w:val="36"/>
      <w:u w:val="single"/>
    </w:rPr>
  </w:style>
  <w:style w:type="paragraph" w:styleId="Heading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Pr>
      <w:rFonts w:ascii="Times New Roman" w:hAnsi="Times New Roman" w:eastAsia="Times New Roman" w:cs="Times New Roman"/>
      <w:lang w:val="pt-PT"/>
    </w:rPr>
  </w:style>
  <w:style w:type="character" w:styleId="halyaf" w:customStyle="1">
    <w:name w:val="halyaf"/>
    <w:uiPriority w:val="0"/>
    <w:qFormat/>
    <w:rPr/>
  </w:style>
  <w:style w:type="character" w:styleId="Strong">
    <w:name w:val="Strong"/>
    <w:basedOn w:val="Fontepargpadro2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styleId="Smbolosdenumerao">
    <w:name w:val="Símbolos de numeração"/>
    <w:qFormat/>
    <w:rPr/>
  </w:style>
  <w:style w:type="character" w:styleId="Hyperlink">
    <w:name w:val="Hyperlink"/>
    <w:basedOn w:val="WW-Fontepargpadro"/>
    <w:rPr>
      <w:color w:val="0000FF"/>
      <w:u w:val="single"/>
    </w:rPr>
  </w:style>
  <w:style w:type="character" w:styleId="WW-Fontepargpadro">
    <w:name w:val="WW-Fonte parág. padrão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Fontepargpadro1">
    <w:name w:val="Fonte parág. padrão1"/>
    <w:qFormat/>
    <w:rPr/>
  </w:style>
  <w:style w:type="character" w:styleId="Fontepargpadro2">
    <w:name w:val="Fonte parág. padrão2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WW8Num6z0">
    <w:name w:val="WW8Num6z0"/>
    <w:qFormat/>
    <w:rPr>
      <w:b/>
    </w:rPr>
  </w:style>
  <w:style w:type="character" w:styleId="Fontepargpadro5">
    <w:name w:val="Fonte parág. padrão5"/>
    <w:qFormat/>
    <w:rPr/>
  </w:style>
  <w:style w:type="character" w:styleId="Fontepargpadro6">
    <w:name w:val="Fonte parág. padrão6"/>
    <w:qFormat/>
    <w:rPr/>
  </w:style>
  <w:style w:type="character" w:styleId="Fontepargpadro7">
    <w:name w:val="Fonte parág. padrão7"/>
    <w:qFormat/>
    <w:rPr/>
  </w:style>
  <w:style w:type="character" w:styleId="Fontepargpadro8">
    <w:name w:val="Fonte parág. padrão8"/>
    <w:qFormat/>
    <w:rPr/>
  </w:style>
  <w:style w:type="character" w:styleId="Fontepargpadro9">
    <w:name w:val="Fonte parág. padrão9"/>
    <w:qFormat/>
    <w:rPr/>
  </w:style>
  <w:style w:type="character" w:styleId="Fontepargpadro">
    <w:name w:val="Fonte parág. padrã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>
      <w:rFonts w:ascii="Symbol" w:hAnsi="Symbol" w:cs="Times New Roman"/>
    </w:rPr>
  </w:style>
  <w:style w:type="character" w:styleId="WW8Num3z1">
    <w:name w:val="WW8Num3z1"/>
    <w:qFormat/>
    <w:rPr/>
  </w:style>
  <w:style w:type="character" w:styleId="WW8Num3z0">
    <w:name w:val="WW8Num3z0"/>
    <w:qFormat/>
    <w:rPr>
      <w:b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/>
      <w:i w:val="false"/>
      <w:sz w:val="2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/>
      <w:i w:val="false"/>
      <w:sz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7"/>
      <w:szCs w:val="27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>
      <w:ind w:hanging="270" w:left="3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Nivel1">
    <w:name w:val="Nivel1"/>
    <w:basedOn w:val="Heading1"/>
    <w:qFormat/>
    <w:pPr>
      <w:numPr>
        <w:ilvl w:val="0"/>
        <w:numId w:val="6"/>
      </w:numPr>
      <w:spacing w:lineRule="auto" w:line="276" w:before="480" w:after="120"/>
      <w:ind w:hanging="357" w:left="357" w:right="0"/>
      <w:jc w:val="both"/>
      <w:outlineLvl w:val="9"/>
    </w:pPr>
    <w:rPr>
      <w:rFonts w:ascii="Arial" w:hAnsi="Arial" w:cs="Arial"/>
      <w:b/>
      <w:color w:val="000000"/>
      <w:sz w:val="20"/>
      <w:szCs w:val="20"/>
    </w:rPr>
  </w:style>
  <w:style w:type="paragraph" w:styleId="citao2">
    <w:name w:val="citação 2"/>
    <w:basedOn w:val="Quote"/>
    <w:qFormat/>
    <w:pPr/>
    <w:rPr>
      <w:szCs w:val="20"/>
    </w:rPr>
  </w:style>
  <w:style w:type="paragraph" w:styleId="Quote">
    <w:name w:val="Quote"/>
    <w:basedOn w:val="Normal"/>
    <w:qFormat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fill="FFFFCC" w:val="clear"/>
      <w:spacing w:before="120" w:after="0"/>
      <w:jc w:val="both"/>
    </w:pPr>
    <w:rPr>
      <w:rFonts w:eastAsia="Calibri"/>
      <w:i/>
      <w:iCs/>
      <w:color w:val="000000"/>
      <w:lang w:eastAsia="en-US"/>
    </w:rPr>
  </w:style>
  <w:style w:type="paragraph" w:styleId="Subtitle">
    <w:name w:val="Subtitle"/>
    <w:basedOn w:val="Ttulo8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Blocodecitao">
    <w:name w:val="Bloco de citação"/>
    <w:basedOn w:val="Normal"/>
    <w:qFormat/>
    <w:pPr>
      <w:spacing w:before="0" w:after="283"/>
      <w:ind w:hanging="0" w:left="567" w:right="567"/>
    </w:pPr>
    <w:rPr/>
  </w:style>
  <w:style w:type="paragraph" w:styleId="western">
    <w:name w:val="western"/>
    <w:basedOn w:val="Normal"/>
    <w:qFormat/>
    <w:pPr>
      <w:suppressAutoHyphens w:val="false"/>
      <w:spacing w:before="100" w:after="0"/>
      <w:jc w:val="both"/>
    </w:pPr>
    <w:rPr>
      <w:rFonts w:ascii="Arial" w:hAnsi="Arial" w:cs="Arial"/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Pr-formataoHTML">
    <w:name w:val="Pré-formatação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color w:val="000000"/>
    </w:rPr>
  </w:style>
  <w:style w:type="paragraph" w:styleId="TextosemFormatao1">
    <w:name w:val="Texto sem Formatação1"/>
    <w:basedOn w:val="Normal"/>
    <w:qFormat/>
    <w:pPr>
      <w:suppressAutoHyphens w:val="false"/>
    </w:pPr>
    <w:rPr>
      <w:rFonts w:ascii="Courier New" w:hAnsi="Courier New" w:cs="Courier New"/>
    </w:rPr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  <w:i/>
      <w:iCs/>
    </w:rPr>
  </w:style>
  <w:style w:type="paragraph" w:styleId="Corpodetexto31">
    <w:name w:val="Corpo de texto 31"/>
    <w:basedOn w:val="Normal"/>
    <w:qFormat/>
    <w:pPr>
      <w:tabs>
        <w:tab w:val="clear" w:pos="720"/>
        <w:tab w:val="left" w:pos="0" w:leader="none"/>
      </w:tabs>
      <w:suppressAutoHyphens w:val="true"/>
      <w:jc w:val="both"/>
    </w:pPr>
    <w:rPr>
      <w:rFonts w:ascii="Arial" w:hAnsi="Arial" w:cs="Arial"/>
      <w:sz w:val="20"/>
      <w:szCs w:val="20"/>
    </w:rPr>
  </w:style>
  <w:style w:type="paragraph" w:styleId="Recuodecorpodetexto21">
    <w:name w:val="Recuo de corpo de texto 21"/>
    <w:basedOn w:val="Normal"/>
    <w:qFormat/>
    <w:pPr>
      <w:spacing w:before="120" w:after="0"/>
      <w:ind w:firstLine="700" w:left="0" w:right="-547"/>
      <w:jc w:val="both"/>
    </w:pPr>
    <w:rPr/>
  </w:style>
  <w:style w:type="paragraph" w:styleId="Recuodecorpodetexto31">
    <w:name w:val="Recuo de corpo de texto 31"/>
    <w:basedOn w:val="Normal"/>
    <w:qFormat/>
    <w:pPr>
      <w:ind w:firstLine="1418" w:left="0" w:right="0"/>
      <w:jc w:val="both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pPr>
      <w:spacing w:lineRule="exact" w:line="240" w:before="120" w:after="0"/>
      <w:jc w:val="both"/>
    </w:pPr>
    <w:rPr>
      <w:rFonts w:ascii="Arial" w:hAnsi="Arial" w:cs="Arial"/>
      <w:b/>
      <w:szCs w:val="20"/>
    </w:rPr>
  </w:style>
  <w:style w:type="paragraph" w:styleId="WW-Padro">
    <w:name w:val="WW-Padrão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  <w:style w:type="paragraph" w:styleId="NormalEdital">
    <w:name w:val="Normal Edital"/>
    <w:basedOn w:val="Normal"/>
    <w:qFormat/>
    <w:pPr>
      <w:keepLines/>
      <w:tabs>
        <w:tab w:val="clear" w:pos="720"/>
        <w:tab w:val="left" w:pos="1702" w:leader="none"/>
      </w:tabs>
      <w:spacing w:before="0" w:after="240"/>
      <w:ind w:hanging="851" w:left="851" w:right="0"/>
      <w:jc w:val="both"/>
    </w:pPr>
    <w:rPr>
      <w:rFonts w:ascii="Arial" w:hAnsi="Arial" w:cs="Arial"/>
      <w:szCs w:val="20"/>
    </w:rPr>
  </w:style>
  <w:style w:type="paragraph" w:styleId="Corpodetexto21">
    <w:name w:val="Corpo de texto 21"/>
    <w:basedOn w:val="Normal"/>
    <w:qFormat/>
    <w:pPr>
      <w:jc w:val="center"/>
    </w:pPr>
    <w:rPr>
      <w:b/>
      <w:i/>
      <w:sz w:val="32"/>
      <w:u w:val="single"/>
    </w:rPr>
  </w:style>
  <w:style w:type="paragraph" w:styleId="p8">
    <w:name w:val="p8"/>
    <w:basedOn w:val="Normal"/>
    <w:qFormat/>
    <w:pPr>
      <w:widowControl w:val="false"/>
      <w:tabs>
        <w:tab w:val="left" w:pos="720" w:leader="none"/>
      </w:tabs>
      <w:spacing w:lineRule="atLeast" w:line="280"/>
      <w:jc w:val="both"/>
    </w:pPr>
    <w:rPr>
      <w:sz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Captulo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">
    <w:name w:val="Título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">
    <w:name w:val="Título3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4">
    <w:name w:val="Título4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">
    <w:name w:val="Título5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">
    <w:name w:val="Título6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7">
    <w:name w:val="Título7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>
    <w:name w:val="Título8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4">
    <w:name w:val="Normal Table"/>
    <w:uiPriority w:val="99"/>
    <w:semiHidden/>
    <w:unhideWhenUsed/>
    <w:pPr>
      <w:ind w:right="0"/>
      <w:spacing w:before="0" w:after="0"/>
    </w:pPr>
    <w:rPr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8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LibreOffice/24.8.6.2$Windows_X86_64 LibreOffice_project/6d98ba145e9a8a39fc57bcc76981d1fb1316c60c</Application>
  <AppVersion>15.0000</AppVersion>
  <Pages>7</Pages>
  <Words>2372</Words>
  <Characters>13536</Characters>
  <CharactersWithSpaces>15813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2023-02-24T15:16:00Z</dcterms:created>
  <dc:creator>fabio</dc:creator>
  <dc:description/>
  <dc:language>pt-BR</dc:language>
  <cp:lastModifiedBy/>
  <dcterms:modified xsi:type="dcterms:W3CDTF">2025-05-29T13:15:34Z</dcterms:modified>
  <cp:revision>12</cp:revision>
  <dc:subject/>
  <dc:title>Estudo Técnico Preliminar 7/2023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FEB2243B7E6446DFB10DECDA5E4C61D8</vt:lpwstr>
  </property>
  <property fmtid="{D5CDD505-2E9C-101B-9397-08002B2CF9AE}" pid="3" name="KSOProductBuildVer">
    <vt:lpwstr>1046-11.2.0.11486</vt:lpwstr>
  </property>
</Properties>
</file>