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A8812">
      <w:pPr>
        <w:pStyle w:val="11"/>
        <w:jc w:val="center"/>
        <w:rPr>
          <w:rFonts w:ascii="Arial Narrow" w:hAnsi="Arial Narrow" w:eastAsia="Arial Narrow" w:cs="Arial Narrow"/>
          <w:b/>
          <w:color w:val="auto"/>
          <w:sz w:val="16"/>
        </w:rPr>
      </w:pPr>
      <w:bookmarkStart w:id="0" w:name="_GoBack"/>
      <w:bookmarkEnd w:id="0"/>
    </w:p>
    <w:p w14:paraId="2B218257">
      <w:pPr>
        <w:pStyle w:val="11"/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84455</wp:posOffset>
                </wp:positionV>
                <wp:extent cx="950595" cy="1200785"/>
                <wp:effectExtent l="0" t="0" r="2539" b="0"/>
                <wp:wrapSquare wrapText="bothSides"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40" cy="120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593F696F">
                            <w:pPr>
                              <w:pStyle w:val="14"/>
                              <w:spacing w:before="0" w:after="120"/>
                              <w:jc w:val="center"/>
                            </w:pPr>
                            <w:r>
                              <w:pict>
                                <v:shape id="ole_rId2" o:spid="_x0000_s1026" o:spt="75" type="#_x0000_t75" style="height:65.25pt;width:54.2pt;" o:ole="t" filled="f" o:preferrelative="t" stroked="f" coordsize="21600,21600">
                                  <v:path/>
                                  <v:fill on="f" focussize="0,0"/>
                                  <v:stroke on="f" joinstyle="miter"/>
                                  <v:imagedata r:id="rId6" o:title=""/>
                                  <o:lock v:ext="edit"/>
                                  <w10:wrap type="none"/>
                                  <w10:anchorlock/>
                                </v:shape>
                                <o:OLEObject Type="Embed" ProgID="StaticMetafile" ShapeID="ole_rId2" DrawAspect="Content" ObjectID="_1468075725" r:id="rId5">
                                  <o:LockedField>false</o:LockedField>
                                </o:OLEObject>
                              </w:pic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Quadro1" o:spid="_x0000_s1026" o:spt="1" style="position:absolute;left:0pt;margin-left:6.3pt;margin-top:6.65pt;height:94.55pt;width:74.85pt;mso-wrap-distance-bottom:0pt;mso-wrap-distance-left:9pt;mso-wrap-distance-right:9pt;mso-wrap-distance-top:0pt;z-index:251659264;mso-width-relative:page;mso-height-relative:page;" filled="f" stroked="f" coordsize="21600,21600" o:allowincell="f" o:gfxdata="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b&#10;EOGR2AAAAAkBAAAPAAAAAAAAAAEAIAAAACIAAABkcnMvZG93bnJldi54bWxQSwECFAAUAAAACACH&#10;TuJAbXDZELIBAACIAwAADgAAAAAAAAABACAAAAAnAQAAZHJzL2Uyb0RvYy54bWxQSwUGAAAAAAYA&#10;BgBZAQAASwUAAAAA&#10;">
                <v:fill on="f" focussize="0,0"/>
                <v:stroke on="f" weight="0pt"/>
                <v:imagedata o:title=""/>
                <o:lock v:ext="edit" aspectratio="f"/>
                <v:textbox inset="2.5mm,1.25mm,2.5mm,1.25mm">
                  <w:txbxContent>
                    <w:p w14:paraId="593F696F">
                      <w:pPr>
                        <w:pStyle w:val="14"/>
                        <w:spacing w:before="0" w:after="120"/>
                        <w:jc w:val="center"/>
                      </w:pPr>
                      <w:r>
                        <w:pict>
                          <v:shape id="ole_rId2" o:spid="_x0000_s1026" o:spt="75" type="#_x0000_t75" style="height:65.25pt;width:54.2pt;" o:ole="t" filled="f" o:preferrelative="t" stroked="f" coordsize="21600,21600">
                            <v:path/>
                            <v:fill on="f" focussize="0,0"/>
                            <v:stroke on="f" joinstyle="miter"/>
                            <v:imagedata r:id="rId6" o:title=""/>
                            <o:lock v:ext="edit"/>
                            <w10:wrap type="none"/>
                            <w10:anchorlock/>
                          </v:shape>
                          <o:OLEObject Type="Embed" ProgID="StaticMetafile" ShapeID="ole_rId2" DrawAspect="Content" ObjectID="_1468075726" r:id="rId7">
                            <o:LockedField>false</o:LockedField>
                          </o:OLEObject>
                        </w:pic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41AC48B">
      <w:pPr>
        <w:pStyle w:val="11"/>
        <w:jc w:val="center"/>
        <w:rPr>
          <w:rFonts w:ascii="Times New Roman" w:hAnsi="Times New Roman" w:eastAsia="Arial Narrow" w:cs="Times New Roman"/>
          <w:b/>
          <w:bCs/>
          <w:color w:val="auto"/>
          <w:sz w:val="20"/>
          <w:szCs w:val="20"/>
        </w:rPr>
      </w:pPr>
    </w:p>
    <w:p w14:paraId="7A3D983F">
      <w:pPr>
        <w:pStyle w:val="11"/>
        <w:jc w:val="center"/>
        <w:rPr>
          <w:rFonts w:ascii="Times New Roman" w:hAnsi="Times New Roman" w:eastAsia="Arial Narrow" w:cs="Times New Roman"/>
          <w:b/>
          <w:bCs/>
          <w:color w:val="auto"/>
          <w:sz w:val="20"/>
          <w:szCs w:val="20"/>
          <w:lang w:val="pt-BR"/>
        </w:rPr>
      </w:pPr>
      <w:r>
        <w:rPr>
          <w:rFonts w:ascii="Times New Roman" w:hAnsi="Times New Roman" w:eastAsia="Arial Narrow" w:cs="Times New Roman"/>
          <w:b/>
          <w:bCs/>
          <w:color w:val="auto"/>
          <w:sz w:val="20"/>
          <w:szCs w:val="20"/>
          <w:lang w:val="pt-BR"/>
        </w:rPr>
        <w:t>ESTADO DO RIO GRANDE DO SUL</w:t>
      </w:r>
    </w:p>
    <w:p w14:paraId="12B88235">
      <w:pPr>
        <w:pStyle w:val="11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pt-BR"/>
        </w:rPr>
        <w:t>PREFEITURA MUNICIPAL DE ALEGRETE</w:t>
      </w:r>
    </w:p>
    <w:p w14:paraId="695C181D">
      <w:pPr>
        <w:pStyle w:val="11"/>
        <w:jc w:val="center"/>
        <w:rPr>
          <w:rFonts w:ascii="Times New Roman" w:hAnsi="Times New Roman" w:eastAsia="Arial Narrow" w:cs="Times New Roman"/>
          <w:b/>
          <w:bCs/>
          <w:color w:val="auto"/>
          <w:sz w:val="20"/>
          <w:szCs w:val="20"/>
          <w:lang w:val="pt-BR"/>
        </w:rPr>
      </w:pPr>
    </w:p>
    <w:p w14:paraId="05A89CFA">
      <w:pPr>
        <w:pStyle w:val="11"/>
        <w:ind w:left="4111" w:firstLine="0"/>
        <w:jc w:val="center"/>
        <w:rPr>
          <w:rFonts w:ascii="Times New Roman" w:hAnsi="Times New Roman" w:eastAsia="Arial Narrow" w:cs="Times New Roman"/>
          <w:b/>
          <w:bCs/>
          <w:color w:val="auto"/>
          <w:sz w:val="20"/>
          <w:szCs w:val="20"/>
          <w:lang w:val="pt-BR"/>
        </w:rPr>
      </w:pPr>
    </w:p>
    <w:p w14:paraId="68638254">
      <w:pPr>
        <w:pStyle w:val="11"/>
        <w:ind w:left="1843" w:firstLine="0"/>
        <w:jc w:val="center"/>
        <w:rPr>
          <w:rFonts w:ascii="Times New Roman" w:hAnsi="Times New Roman" w:eastAsia="Arial Narrow" w:cs="Times New Roman"/>
          <w:b/>
          <w:bCs/>
          <w:color w:val="auto"/>
          <w:sz w:val="20"/>
          <w:szCs w:val="20"/>
          <w:lang w:val="pt-BR"/>
        </w:rPr>
      </w:pPr>
    </w:p>
    <w:p w14:paraId="484547F4">
      <w:pPr>
        <w:pStyle w:val="11"/>
        <w:ind w:left="1843" w:firstLine="0"/>
        <w:jc w:val="center"/>
        <w:rPr>
          <w:rFonts w:ascii="Times New Roman" w:hAnsi="Times New Roman" w:eastAsia="Arial Narrow" w:cs="Times New Roman"/>
          <w:b/>
          <w:bCs/>
          <w:color w:val="auto"/>
          <w:sz w:val="20"/>
          <w:szCs w:val="20"/>
          <w:lang w:val="pt-BR"/>
        </w:rPr>
      </w:pPr>
    </w:p>
    <w:p w14:paraId="08978590">
      <w:pPr>
        <w:pStyle w:val="11"/>
        <w:jc w:val="left"/>
        <w:rPr>
          <w:rFonts w:ascii="Times New Roman" w:hAnsi="Times New Roman" w:eastAsia="Arial Narrow" w:cs="Times New Roman"/>
          <w:b w:val="0"/>
          <w:bCs w:val="0"/>
          <w:color w:val="auto"/>
          <w:sz w:val="20"/>
          <w:szCs w:val="20"/>
          <w:lang w:val="pt-BR"/>
        </w:rPr>
      </w:pPr>
      <w:r>
        <w:rPr>
          <w:rFonts w:ascii="Times New Roman" w:hAnsi="Times New Roman" w:eastAsia="Arial Narrow" w:cs="Times New Roman"/>
          <w:b w:val="0"/>
          <w:bCs w:val="0"/>
          <w:color w:val="auto"/>
          <w:sz w:val="20"/>
          <w:szCs w:val="20"/>
          <w:lang w:val="pt-BR"/>
        </w:rPr>
        <w:t>EDITAL DE PUBLICAÇÃO</w:t>
      </w:r>
    </w:p>
    <w:p w14:paraId="4AC79420">
      <w:pPr>
        <w:pStyle w:val="11"/>
        <w:jc w:val="left"/>
        <w:rPr>
          <w:rFonts w:ascii="Times New Roman" w:hAnsi="Times New Roman" w:eastAsia="Arial Narrow" w:cs="Times New Roman"/>
          <w:b w:val="0"/>
          <w:bCs w:val="0"/>
          <w:color w:val="auto"/>
          <w:sz w:val="20"/>
          <w:szCs w:val="20"/>
          <w:lang w:val="pt-BR"/>
        </w:rPr>
      </w:pPr>
      <w:r>
        <w:rPr>
          <w:rFonts w:ascii="Times New Roman" w:hAnsi="Times New Roman" w:eastAsia="Arial Narrow" w:cs="Times New Roman"/>
          <w:b w:val="0"/>
          <w:bCs w:val="0"/>
          <w:color w:val="auto"/>
          <w:sz w:val="20"/>
          <w:szCs w:val="20"/>
          <w:lang w:val="pt-BR"/>
        </w:rPr>
        <w:t>RELATÓRIO DE GESTÃO FISCAL</w:t>
      </w:r>
    </w:p>
    <w:p w14:paraId="46E0D71E">
      <w:pPr>
        <w:pStyle w:val="11"/>
        <w:jc w:val="left"/>
        <w:rPr>
          <w:rFonts w:ascii="Times New Roman" w:hAnsi="Times New Roman" w:eastAsia="Arial Narrow" w:cs="Times New Roman"/>
          <w:b w:val="0"/>
          <w:bCs w:val="0"/>
          <w:color w:val="auto"/>
          <w:sz w:val="20"/>
          <w:szCs w:val="20"/>
          <w:lang w:val="pt-BR"/>
        </w:rPr>
      </w:pPr>
      <w:r>
        <w:rPr>
          <w:rFonts w:ascii="Times New Roman" w:hAnsi="Times New Roman" w:eastAsia="Arial Narrow" w:cs="Times New Roman"/>
          <w:b w:val="0"/>
          <w:bCs w:val="0"/>
          <w:color w:val="auto"/>
          <w:sz w:val="20"/>
          <w:szCs w:val="20"/>
          <w:lang w:val="pt-BR"/>
        </w:rPr>
        <w:t>DEMONSTRATIVO DOS LIMITES</w:t>
      </w:r>
    </w:p>
    <w:p w14:paraId="03E31D02">
      <w:pPr>
        <w:pStyle w:val="11"/>
        <w:jc w:val="left"/>
        <w:rPr>
          <w:rFonts w:ascii="Times New Roman" w:hAnsi="Times New Roman" w:eastAsia="Arial Narrow" w:cs="Times New Roman"/>
          <w:b w:val="0"/>
          <w:bCs w:val="0"/>
          <w:color w:val="auto"/>
          <w:sz w:val="20"/>
          <w:szCs w:val="20"/>
          <w:lang w:val="pt-BR"/>
        </w:rPr>
      </w:pPr>
      <w:r>
        <w:rPr>
          <w:rFonts w:ascii="Times New Roman" w:hAnsi="Times New Roman" w:eastAsia="Arial Narrow" w:cs="Times New Roman"/>
          <w:b w:val="0"/>
          <w:bCs w:val="0"/>
          <w:color w:val="auto"/>
          <w:sz w:val="20"/>
          <w:szCs w:val="20"/>
          <w:lang w:val="pt-BR"/>
        </w:rPr>
        <w:t>ORÇAMENTOS FISCAIS E DA SEGURIDADE SOCIAL</w:t>
      </w:r>
    </w:p>
    <w:p w14:paraId="1D3217E7">
      <w:pPr>
        <w:pStyle w:val="11"/>
        <w:jc w:val="left"/>
        <w:rPr>
          <w:rFonts w:ascii="Times New Roman" w:hAnsi="Times New Roman" w:eastAsia="Arial Narrow" w:cs="Times New Roman"/>
          <w:b w:val="0"/>
          <w:bCs w:val="0"/>
          <w:color w:val="auto"/>
          <w:sz w:val="20"/>
          <w:szCs w:val="20"/>
          <w:lang w:val="pt-BR"/>
        </w:rPr>
      </w:pPr>
      <w:r>
        <w:rPr>
          <w:rFonts w:ascii="Times New Roman" w:hAnsi="Times New Roman" w:eastAsia="Arial Narrow" w:cs="Times New Roman"/>
          <w:b w:val="0"/>
          <w:bCs w:val="0"/>
          <w:color w:val="auto"/>
          <w:sz w:val="20"/>
          <w:szCs w:val="20"/>
          <w:lang w:val="pt-BR"/>
        </w:rPr>
        <w:t>3° QUADRIMESTRE DE 2024</w:t>
      </w:r>
    </w:p>
    <w:p w14:paraId="3166604E">
      <w:pPr>
        <w:pStyle w:val="11"/>
        <w:jc w:val="center"/>
        <w:rPr>
          <w:rFonts w:ascii="Times New Roman" w:hAnsi="Times New Roman" w:eastAsia="Verdana" w:cs="Times New Roman"/>
          <w:b/>
          <w:color w:val="auto"/>
          <w:sz w:val="20"/>
          <w:szCs w:val="20"/>
          <w:lang w:val="pt-BR"/>
        </w:rPr>
      </w:pPr>
    </w:p>
    <w:p w14:paraId="302EFE55">
      <w:pPr>
        <w:pStyle w:val="11"/>
        <w:jc w:val="center"/>
        <w:rPr>
          <w:rFonts w:ascii="Times New Roman" w:hAnsi="Times New Roman" w:eastAsia="Verdana" w:cs="Times New Roman"/>
          <w:color w:val="auto"/>
          <w:sz w:val="20"/>
          <w:szCs w:val="20"/>
          <w:lang w:val="pt-BR"/>
        </w:rPr>
      </w:pPr>
      <w:r>
        <w:rPr>
          <w:rFonts w:ascii="Times New Roman" w:hAnsi="Times New Roman" w:eastAsia="Verdana" w:cs="Times New Roman"/>
          <w:color w:val="auto"/>
          <w:sz w:val="20"/>
          <w:szCs w:val="20"/>
          <w:lang w:val="pt-BR"/>
        </w:rPr>
        <w:t>LRF Art. 48 – Anexo VII                                                                                                                                     R$ 1,00</w:t>
      </w:r>
    </w:p>
    <w:p w14:paraId="3293AEC7">
      <w:pPr>
        <w:pStyle w:val="11"/>
        <w:jc w:val="center"/>
        <w:rPr>
          <w:rFonts w:ascii="Times New Roman" w:hAnsi="Times New Roman" w:eastAsia="Verdana" w:cs="Times New Roman"/>
          <w:color w:val="auto"/>
          <w:sz w:val="20"/>
          <w:szCs w:val="20"/>
          <w:lang w:val="pt-BR"/>
        </w:rPr>
      </w:pPr>
    </w:p>
    <w:tbl>
      <w:tblPr>
        <w:tblStyle w:val="3"/>
        <w:tblW w:w="9630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94"/>
        <w:gridCol w:w="2356"/>
        <w:gridCol w:w="2580"/>
      </w:tblGrid>
      <w:tr w14:paraId="5B7194D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387E73A2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>RECEITA CORRENTE LIQUIDA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16D374AD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>VALOR AJUSTADO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8A61F77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</w:pPr>
          </w:p>
        </w:tc>
      </w:tr>
      <w:tr w14:paraId="786DB5B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2" w:hRule="atLeast"/>
        </w:trPr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49A0F342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t-BR"/>
              </w:rPr>
              <w:t>Receita Corrente Líquida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393FD64D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t-BR"/>
              </w:rPr>
              <w:t>3</w:t>
            </w:r>
            <w:r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pt-BR" w:eastAsia="en-US" w:bidi="en-US"/>
              </w:rPr>
              <w:t>16.695.526,16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5FD62C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</w:pPr>
          </w:p>
        </w:tc>
      </w:tr>
      <w:tr w14:paraId="4D8830C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63F13D16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t-BR"/>
              </w:rPr>
              <w:t>Receita Corrente Líquida Limite de Endividamento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7D40BB28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pt-BR" w:eastAsia="en-US" w:bidi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pt-BR" w:eastAsia="en-US" w:bidi="en-US"/>
              </w:rPr>
              <w:t>315.895.526,16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0641EC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</w:pPr>
          </w:p>
        </w:tc>
      </w:tr>
      <w:tr w14:paraId="77FAF23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193DC947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t-BR"/>
              </w:rPr>
              <w:t>Receita Corrente Líquida Despesa de Pessoal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26654F32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t-BR"/>
              </w:rPr>
              <w:t>313.848.126,16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D18E2A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</w:rPr>
            </w:pPr>
          </w:p>
        </w:tc>
      </w:tr>
    </w:tbl>
    <w:p w14:paraId="261B7CC6">
      <w:pPr>
        <w:pStyle w:val="11"/>
        <w:jc w:val="center"/>
        <w:rPr>
          <w:rFonts w:ascii="Times New Roman" w:hAnsi="Times New Roman" w:eastAsia="Verdana" w:cs="Times New Roman"/>
          <w:color w:val="auto"/>
          <w:sz w:val="20"/>
          <w:szCs w:val="20"/>
        </w:rPr>
      </w:pPr>
    </w:p>
    <w:tbl>
      <w:tblPr>
        <w:tblStyle w:val="3"/>
        <w:tblW w:w="9615" w:type="dxa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95"/>
        <w:gridCol w:w="2354"/>
        <w:gridCol w:w="1786"/>
        <w:gridCol w:w="779"/>
      </w:tblGrid>
      <w:tr w14:paraId="33FC7DA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42F73219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>DESPESA COM PESSOAL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020FB567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>VALOR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8FAFD6E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</w:rPr>
              <w:t>% SOBRE A RCL</w:t>
            </w:r>
          </w:p>
        </w:tc>
      </w:tr>
      <w:tr w14:paraId="2AA7DEF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2CA6521A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t-BR"/>
              </w:rPr>
              <w:t>Total da Despesa com Pessoal para fins de apuração do limite nos últimos 12 meses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bottom"/>
          </w:tcPr>
          <w:p w14:paraId="350934F8">
            <w:pPr>
              <w:widowControl w:val="0"/>
              <w:suppressAutoHyphens w:val="0"/>
              <w:spacing w:before="0" w:after="0"/>
              <w:jc w:val="center"/>
              <w:rPr>
                <w:rFonts w:ascii="Times New Roman" w:hAnsi="Times New Roman" w:eastAsia="Lucida Sans Unicode" w:cs="Times New Roman"/>
                <w:b/>
                <w:bCs/>
                <w:color w:val="auto"/>
                <w:kern w:val="2"/>
                <w:sz w:val="20"/>
                <w:szCs w:val="20"/>
                <w:lang w:val="pt-BR" w:eastAsia="en-US" w:bidi="en-US"/>
              </w:rPr>
            </w:pPr>
            <w:r>
              <w:rPr>
                <w:rFonts w:ascii="Times New Roman" w:hAnsi="Times New Roman" w:eastAsia="Lucida Sans Unicode" w:cs="Times New Roman"/>
                <w:b/>
                <w:bCs/>
                <w:color w:val="auto"/>
                <w:kern w:val="2"/>
                <w:sz w:val="20"/>
                <w:szCs w:val="20"/>
                <w:lang w:val="pt-BR" w:eastAsia="en-US" w:bidi="en-US"/>
              </w:rPr>
              <w:t>157.236.555,28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3C0E9D6">
            <w:pPr>
              <w:widowControl w:val="0"/>
              <w:spacing w:before="0" w:after="0"/>
              <w:jc w:val="center"/>
              <w:rPr>
                <w:rFonts w:ascii="Times New Roman" w:hAnsi="Times New Roman" w:eastAsia="Lucida Sans Unicode" w:cs="Times New Roman"/>
                <w:b/>
                <w:bCs/>
                <w:color w:val="auto"/>
                <w:kern w:val="2"/>
                <w:sz w:val="20"/>
                <w:szCs w:val="20"/>
                <w:lang w:val="pt-BR" w:eastAsia="en-US" w:bidi="en-US"/>
              </w:rPr>
            </w:pPr>
            <w:r>
              <w:rPr>
                <w:rFonts w:ascii="Times New Roman" w:hAnsi="Times New Roman" w:eastAsia="Lucida Sans Unicode" w:cs="Times New Roman"/>
                <w:b/>
                <w:bCs/>
                <w:color w:val="auto"/>
                <w:kern w:val="2"/>
                <w:sz w:val="20"/>
                <w:szCs w:val="20"/>
                <w:lang w:val="pt-BR" w:eastAsia="en-US" w:bidi="en-US"/>
              </w:rPr>
              <w:t>50,10</w:t>
            </w:r>
          </w:p>
        </w:tc>
      </w:tr>
      <w:tr w14:paraId="516E36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155F2921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t-BR"/>
              </w:rPr>
              <w:t>Limite para emissão de alerta (inciso II, par. 1º art. 59 da LRF) - &lt;%&gt;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bottom"/>
          </w:tcPr>
          <w:p w14:paraId="38ABF1A5">
            <w:pPr>
              <w:widowControl w:val="0"/>
              <w:spacing w:before="0" w:after="0"/>
              <w:jc w:val="center"/>
              <w:rPr>
                <w:rFonts w:ascii="Times New Roman" w:hAnsi="Times New Roman" w:eastAsia="Lucida Sans Unicode" w:cs="Tahoma"/>
                <w:color w:val="auto"/>
                <w:kern w:val="2"/>
                <w:sz w:val="20"/>
                <w:szCs w:val="20"/>
                <w:lang w:val="pt-BR" w:eastAsia="en-US" w:bidi="en-US"/>
              </w:rPr>
            </w:pPr>
            <w:r>
              <w:rPr>
                <w:rFonts w:ascii="Times New Roman" w:hAnsi="Times New Roman" w:eastAsia="Lucida Sans Unicode" w:cs="Tahoma"/>
                <w:color w:val="auto"/>
                <w:kern w:val="2"/>
                <w:sz w:val="20"/>
                <w:szCs w:val="20"/>
                <w:lang w:val="pt-BR" w:eastAsia="en-US" w:bidi="en-US"/>
              </w:rPr>
              <w:t>169.477.988,13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2DAD308"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54,00</w:t>
            </w:r>
          </w:p>
        </w:tc>
      </w:tr>
      <w:tr w14:paraId="32ACE6F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351808F7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t-BR"/>
              </w:rPr>
              <w:t>Limite Prudencial ( parágrafo único, art 22 da LRF) - &lt;%&gt;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bottom"/>
          </w:tcPr>
          <w:p w14:paraId="4E797BFA">
            <w:pPr>
              <w:widowControl w:val="0"/>
              <w:spacing w:before="0" w:after="0"/>
              <w:jc w:val="center"/>
              <w:rPr>
                <w:rFonts w:ascii="Times New Roman" w:hAnsi="Times New Roman" w:eastAsia="Lucida Sans Unicode" w:cs="Tahoma"/>
                <w:color w:val="auto"/>
                <w:kern w:val="2"/>
                <w:sz w:val="20"/>
                <w:szCs w:val="20"/>
                <w:lang w:val="pt-BR" w:eastAsia="en-US" w:bidi="en-US"/>
              </w:rPr>
            </w:pPr>
            <w:r>
              <w:rPr>
                <w:rFonts w:ascii="Times New Roman" w:hAnsi="Times New Roman" w:eastAsia="Lucida Sans Unicode" w:cs="Tahoma"/>
                <w:color w:val="auto"/>
                <w:kern w:val="2"/>
                <w:sz w:val="20"/>
                <w:szCs w:val="20"/>
                <w:lang w:val="pt-BR" w:eastAsia="en-US" w:bidi="en-US"/>
              </w:rPr>
              <w:t>161.004.088,72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1703DE5"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51,30</w:t>
            </w:r>
          </w:p>
        </w:tc>
      </w:tr>
      <w:tr w14:paraId="33ED4A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71C339B0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t-BR"/>
              </w:rPr>
              <w:t>Limite Legal  (alínea “b”do inciso III, art 20 da LRF) - &lt;%&gt;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bottom"/>
          </w:tcPr>
          <w:p w14:paraId="6407A6E0">
            <w:pPr>
              <w:widowControl w:val="0"/>
              <w:spacing w:before="0" w:after="0"/>
              <w:jc w:val="center"/>
              <w:rPr>
                <w:rFonts w:ascii="Times New Roman" w:hAnsi="Times New Roman" w:eastAsia="Lucida Sans Unicode" w:cs="Tahoma"/>
                <w:color w:val="auto"/>
                <w:kern w:val="2"/>
                <w:sz w:val="20"/>
                <w:szCs w:val="20"/>
                <w:lang w:val="pt-BR" w:eastAsia="en-US" w:bidi="en-US"/>
              </w:rPr>
            </w:pPr>
            <w:r>
              <w:rPr>
                <w:rFonts w:ascii="Times New Roman" w:hAnsi="Times New Roman" w:eastAsia="Lucida Sans Unicode" w:cs="Tahoma"/>
                <w:color w:val="auto"/>
                <w:kern w:val="2"/>
                <w:sz w:val="20"/>
                <w:szCs w:val="20"/>
                <w:lang w:val="pt-BR" w:eastAsia="en-US" w:bidi="en-US"/>
              </w:rPr>
              <w:t>152.530.189,31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AA35948"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48,60</w:t>
            </w:r>
          </w:p>
        </w:tc>
      </w:tr>
      <w:tr w14:paraId="39AADF8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14:paraId="78A0C8E3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t-BR"/>
              </w:rPr>
              <w:t>DÍVIDA CONSOLIDADA</w:t>
            </w:r>
          </w:p>
        </w:tc>
        <w:tc>
          <w:tcPr>
            <w:tcW w:w="2354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14:paraId="233B2594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t-BR"/>
              </w:rPr>
              <w:t>VALOR ATÉ O QUAD REFERÊNCIA</w:t>
            </w:r>
          </w:p>
        </w:tc>
        <w:tc>
          <w:tcPr>
            <w:tcW w:w="178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</w:tcPr>
          <w:p w14:paraId="728E6E76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779" w:type="dxa"/>
            <w:shd w:val="clear" w:color="auto" w:fill="auto"/>
            <w:tcMar>
              <w:left w:w="10" w:type="dxa"/>
              <w:right w:w="10" w:type="dxa"/>
            </w:tcMar>
          </w:tcPr>
          <w:p w14:paraId="36274243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</w:p>
        </w:tc>
      </w:tr>
      <w:tr w14:paraId="54A42A7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95" w:type="dxa"/>
            <w:tcBorders>
              <w:bottom w:val="single" w:color="000000" w:sz="4" w:space="0"/>
            </w:tcBorders>
            <w:shd w:val="clear" w:color="auto" w:fill="FFFFFF"/>
          </w:tcPr>
          <w:p w14:paraId="5B91558C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t-BR"/>
              </w:rPr>
              <w:t>Dívida consolidada líquida</w:t>
            </w:r>
          </w:p>
        </w:tc>
        <w:tc>
          <w:tcPr>
            <w:tcW w:w="2354" w:type="dxa"/>
            <w:tcBorders>
              <w:bottom w:val="single" w:color="000000" w:sz="4" w:space="0"/>
            </w:tcBorders>
            <w:shd w:val="clear" w:color="auto" w:fill="FFFFFF"/>
          </w:tcPr>
          <w:p w14:paraId="21FC25F1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t-BR"/>
              </w:rPr>
              <w:t>(57.702.291,60)</w:t>
            </w:r>
          </w:p>
        </w:tc>
        <w:tc>
          <w:tcPr>
            <w:tcW w:w="1786" w:type="dxa"/>
            <w:tcBorders>
              <w:bottom w:val="single" w:color="000000" w:sz="4" w:space="0"/>
            </w:tcBorders>
            <w:shd w:val="clear" w:color="auto" w:fill="FFFFFF"/>
          </w:tcPr>
          <w:p w14:paraId="5F9B8B8C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t-BR"/>
              </w:rPr>
              <w:t>(18,27)</w:t>
            </w:r>
          </w:p>
        </w:tc>
        <w:tc>
          <w:tcPr>
            <w:tcW w:w="779" w:type="dxa"/>
            <w:shd w:val="clear" w:color="auto" w:fill="auto"/>
            <w:tcMar>
              <w:left w:w="10" w:type="dxa"/>
              <w:right w:w="10" w:type="dxa"/>
            </w:tcMar>
          </w:tcPr>
          <w:p w14:paraId="32CAF214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</w:p>
        </w:tc>
      </w:tr>
      <w:tr w14:paraId="139A101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614" w:type="dxa"/>
            <w:gridSpan w:val="4"/>
            <w:tcBorders>
              <w:top w:val="single" w:color="000000" w:sz="4" w:space="0"/>
            </w:tcBorders>
            <w:shd w:val="clear" w:color="auto" w:fill="FFFFFF"/>
          </w:tcPr>
          <w:p w14:paraId="1B35F975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pt-BR"/>
              </w:rPr>
            </w:pPr>
          </w:p>
        </w:tc>
      </w:tr>
      <w:tr w14:paraId="286FE8C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614" w:type="dxa"/>
            <w:gridSpan w:val="4"/>
            <w:shd w:val="clear" w:color="auto" w:fill="FFFFFF"/>
          </w:tcPr>
          <w:p w14:paraId="36E1248E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pt-BR"/>
              </w:rPr>
            </w:pPr>
          </w:p>
          <w:p w14:paraId="05DAB4F7">
            <w:pPr>
              <w:pStyle w:val="11"/>
              <w:widowControl w:val="0"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pt-BR"/>
              </w:rPr>
              <w:t>Fonte: Divisão de Contabilidade – Secretaria de Finanças – Prefeitura Municipal de Alegrete.</w:t>
            </w:r>
          </w:p>
          <w:p w14:paraId="49455B30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pt-BR"/>
              </w:rPr>
            </w:pPr>
          </w:p>
          <w:p w14:paraId="3E07EDE0">
            <w:pPr>
              <w:pStyle w:val="11"/>
              <w:widowControl w:val="0"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pt-BR"/>
              </w:rPr>
            </w:pPr>
          </w:p>
        </w:tc>
      </w:tr>
      <w:tr w14:paraId="298263E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95" w:type="dxa"/>
            <w:shd w:val="clear" w:color="auto" w:fill="FFFFFF"/>
          </w:tcPr>
          <w:p w14:paraId="32AC9506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2354" w:type="dxa"/>
            <w:shd w:val="clear" w:color="auto" w:fill="FFFFFF"/>
          </w:tcPr>
          <w:p w14:paraId="0101B0B9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1786" w:type="dxa"/>
            <w:shd w:val="clear" w:color="auto" w:fill="FFFFFF"/>
          </w:tcPr>
          <w:p w14:paraId="6CAEC2C0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779" w:type="dxa"/>
            <w:shd w:val="clear" w:color="auto" w:fill="auto"/>
            <w:tcMar>
              <w:left w:w="10" w:type="dxa"/>
              <w:right w:w="10" w:type="dxa"/>
            </w:tcMar>
          </w:tcPr>
          <w:p w14:paraId="42499483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</w:p>
        </w:tc>
      </w:tr>
      <w:tr w14:paraId="66BE43F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95" w:type="dxa"/>
            <w:shd w:val="clear" w:color="auto" w:fill="FFFFFF"/>
          </w:tcPr>
          <w:p w14:paraId="2080B7F0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2354" w:type="dxa"/>
            <w:shd w:val="clear" w:color="auto" w:fill="FFFFFF"/>
          </w:tcPr>
          <w:p w14:paraId="2E90D0A7">
            <w:pPr>
              <w:pStyle w:val="11"/>
              <w:widowControl w:val="0"/>
              <w:spacing w:before="0" w:after="0"/>
              <w:ind w:left="414" w:hanging="414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1786" w:type="dxa"/>
            <w:shd w:val="clear" w:color="auto" w:fill="FFFFFF"/>
          </w:tcPr>
          <w:p w14:paraId="34060E6C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779" w:type="dxa"/>
            <w:shd w:val="clear" w:color="auto" w:fill="auto"/>
            <w:tcMar>
              <w:left w:w="10" w:type="dxa"/>
              <w:right w:w="10" w:type="dxa"/>
            </w:tcMar>
          </w:tcPr>
          <w:p w14:paraId="7224C1CD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</w:p>
        </w:tc>
      </w:tr>
      <w:tr w14:paraId="3FDE118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0" w:hRule="atLeast"/>
        </w:trPr>
        <w:tc>
          <w:tcPr>
            <w:tcW w:w="9614" w:type="dxa"/>
            <w:gridSpan w:val="4"/>
            <w:shd w:val="clear" w:color="auto" w:fill="FFFFFF"/>
          </w:tcPr>
          <w:p w14:paraId="058618A2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t-BR"/>
              </w:rPr>
            </w:pPr>
          </w:p>
          <w:p w14:paraId="090AB24C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t-BR"/>
              </w:rPr>
            </w:pPr>
          </w:p>
          <w:p w14:paraId="787382A6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t-BR"/>
              </w:rPr>
            </w:pPr>
          </w:p>
          <w:p w14:paraId="1D5FA7EA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t-BR"/>
              </w:rPr>
            </w:pPr>
          </w:p>
          <w:p w14:paraId="50DC04B8">
            <w:pPr>
              <w:pStyle w:val="11"/>
              <w:widowControl w:val="0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pt-BR"/>
              </w:rPr>
            </w:pPr>
          </w:p>
        </w:tc>
      </w:tr>
      <w:tr w14:paraId="1131792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0" w:hRule="atLeast"/>
        </w:trPr>
        <w:tc>
          <w:tcPr>
            <w:tcW w:w="9614" w:type="dxa"/>
            <w:gridSpan w:val="4"/>
            <w:shd w:val="clear" w:color="auto" w:fill="FFFFFF"/>
          </w:tcPr>
          <w:p w14:paraId="11D27A8D">
            <w:pPr>
              <w:pStyle w:val="11"/>
              <w:widowControl w:val="0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sz w:val="12"/>
                <w:lang w:val="pt-BR"/>
              </w:rPr>
            </w:pPr>
          </w:p>
        </w:tc>
      </w:tr>
      <w:tr w14:paraId="07A82FA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0" w:hRule="atLeast"/>
        </w:trPr>
        <w:tc>
          <w:tcPr>
            <w:tcW w:w="9614" w:type="dxa"/>
            <w:gridSpan w:val="4"/>
            <w:shd w:val="clear" w:color="auto" w:fill="FFFFFF"/>
          </w:tcPr>
          <w:p w14:paraId="1DB97008">
            <w:pPr>
              <w:pStyle w:val="11"/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sz w:val="12"/>
                <w:lang w:val="pt-BR"/>
              </w:rPr>
            </w:pPr>
          </w:p>
        </w:tc>
      </w:tr>
    </w:tbl>
    <w:p w14:paraId="31926117">
      <w:pPr>
        <w:pStyle w:val="11"/>
        <w:jc w:val="both"/>
        <w:rPr>
          <w:rFonts w:ascii="Verdana" w:hAnsi="Verdana" w:eastAsia="Verdana" w:cs="Verdana"/>
          <w:b/>
          <w:color w:val="auto"/>
          <w:lang w:val="pt-BR"/>
        </w:rPr>
      </w:pPr>
    </w:p>
    <w:sectPr>
      <w:pgSz w:w="11906" w:h="16838"/>
      <w:pgMar w:top="1134" w:right="1134" w:bottom="1134" w:left="1134" w:header="0" w:footer="0" w:gutter="0"/>
      <w:pgNumType w:fmt="decimal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 Unicode">
    <w:panose1 w:val="020B0602030504020204"/>
    <w:charset w:val="86"/>
    <w:family w:val="auto"/>
    <w:pitch w:val="default"/>
    <w:sig w:usb0="80001AFF" w:usb1="0000396B" w:usb2="00000000" w:usb3="00000000" w:csb0="200000BF" w:csb1="D7F70000"/>
  </w:font>
  <w:font w:name="Segoe UI">
    <w:panose1 w:val="020B0502040204020203"/>
    <w:charset w:val="00"/>
    <w:family w:val="roman"/>
    <w:pitch w:val="default"/>
    <w:sig w:usb0="E4002EFF" w:usb1="C000E47F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CBE22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Lucida Sans Unicode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left"/>
      <w:textAlignment w:val="baseline"/>
    </w:pPr>
    <w:rPr>
      <w:rFonts w:ascii="Calibri" w:hAnsi="Calibri" w:eastAsia="Lucida Sans Unicode" w:cs="Tahoma"/>
      <w:color w:val="000000"/>
      <w:kern w:val="2"/>
      <w:sz w:val="24"/>
      <w:szCs w:val="24"/>
      <w:lang w:val="en-US" w:eastAsia="en-US" w:bidi="en-U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  <w:rPr>
      <w:rFonts w:cs="Mangal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7">
    <w:name w:val="Balloon Text"/>
    <w:basedOn w:val="1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8">
    <w:name w:val="Texto de balão Char"/>
    <w:basedOn w:val="2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Título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0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11">
    <w:name w:val="Standard"/>
    <w:qFormat/>
    <w:uiPriority w:val="0"/>
    <w:pPr>
      <w:widowControl w:val="0"/>
      <w:suppressAutoHyphens/>
      <w:bidi w:val="0"/>
      <w:spacing w:before="0" w:after="0"/>
      <w:jc w:val="left"/>
      <w:textAlignment w:val="baseline"/>
    </w:pPr>
    <w:rPr>
      <w:rFonts w:ascii="Calibri" w:hAnsi="Calibri" w:eastAsia="Lucida Sans Unicode" w:cs="Tahoma"/>
      <w:color w:val="000000"/>
      <w:kern w:val="2"/>
      <w:sz w:val="24"/>
      <w:szCs w:val="24"/>
      <w:lang w:val="en-US" w:eastAsia="en-US" w:bidi="en-US"/>
    </w:rPr>
  </w:style>
  <w:style w:type="paragraph" w:customStyle="1" w:styleId="12">
    <w:name w:val="Conteúdo da tabela"/>
    <w:basedOn w:val="11"/>
    <w:qFormat/>
    <w:uiPriority w:val="0"/>
    <w:pPr>
      <w:suppressLineNumbers/>
    </w:pPr>
  </w:style>
  <w:style w:type="paragraph" w:customStyle="1" w:styleId="13">
    <w:name w:val="Text body"/>
    <w:basedOn w:val="11"/>
    <w:qFormat/>
    <w:uiPriority w:val="0"/>
    <w:pPr>
      <w:spacing w:before="0" w:after="120"/>
    </w:pPr>
  </w:style>
  <w:style w:type="paragraph" w:customStyle="1" w:styleId="14">
    <w:name w:val="Conteúdo do quadro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oleObject" Target="embeddings/oleObject2.bin"/><Relationship Id="rId6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868</Characters>
  <Paragraphs>38</Paragraphs>
  <TotalTime>74</TotalTime>
  <ScaleCrop>false</ScaleCrop>
  <LinksUpToDate>false</LinksUpToDate>
  <CharactersWithSpaces>1119</CharactersWithSpaces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2022-09-23T13:44:00Z</dcterms:created>
  <dc:creator>PMA 011115</dc:creator>
  <cp:lastModifiedBy>PMA2022001379</cp:lastModifiedBy>
  <cp:lastPrinted>2021-05-27T15:34:00Z</cp:lastPrinted>
  <dcterms:modified xsi:type="dcterms:W3CDTF">2025-02-13T13:56:01Z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C114FFC2DA9A4CE4ADA69BFE9EA89317_13</vt:lpwstr>
  </property>
  <property fmtid="{D5CDD505-2E9C-101B-9397-08002B2CF9AE}" pid="3" name="KSOProductBuildVer">
    <vt:lpwstr>1046-12.2.0.19805</vt:lpwstr>
  </property>
</Properties>
</file>